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Look w:val="04A0" w:firstRow="1" w:lastRow="0" w:firstColumn="1" w:lastColumn="0" w:noHBand="0" w:noVBand="1"/>
      </w:tblPr>
      <w:tblGrid>
        <w:gridCol w:w="10656"/>
      </w:tblGrid>
      <w:tr w:rsidR="00EC0C62">
        <w:tc>
          <w:tcPr>
            <w:tcW w:w="0" w:type="auto"/>
          </w:tcPr>
          <w:p w:rsidR="00EC0C62" w:rsidRDefault="008D78C4">
            <w:bookmarkStart w:id="0" w:name="_GoBack"/>
            <w:bookmarkEnd w:id="0"/>
            <w:r>
              <w:rPr>
                <w:noProof/>
                <w:lang w:val="pl-PL" w:eastAsia="pl-PL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align>top</wp:align>
                  </wp:positionV>
                  <wp:extent cx="2723810" cy="1038095"/>
                  <wp:effectExtent l="0" t="0" r="0" b="0"/>
                  <wp:wrapTopAndBottom/>
                  <wp:docPr id="100002" name="Obraz 100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09130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3810" cy="10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pl-PL" w:eastAsia="pl-PL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align>right</wp:align>
                  </wp:positionH>
                  <wp:positionV relativeFrom="paragraph">
                    <wp:align>top</wp:align>
                  </wp:positionV>
                  <wp:extent cx="1143160" cy="1143160"/>
                  <wp:effectExtent l="0" t="0" r="0" b="0"/>
                  <wp:wrapTopAndBottom/>
                  <wp:docPr id="100003" name="Obraz 100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65529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160" cy="114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C0C62">
        <w:tc>
          <w:tcPr>
            <w:tcW w:w="0" w:type="auto"/>
          </w:tcPr>
          <w:p w:rsidR="00EC0C62" w:rsidRDefault="008D78C4">
            <w:pPr>
              <w:pStyle w:val="Tytu"/>
            </w:pPr>
            <w:r>
              <w:t>Roczne sprawozdanie z wdrażania</w:t>
            </w:r>
          </w:p>
          <w:p w:rsidR="00EC0C62" w:rsidRDefault="008D78C4">
            <w:pPr>
              <w:pStyle w:val="Tytu"/>
            </w:pPr>
            <w:r>
              <w:t>Załącznik dotyczący monitorowania</w:t>
            </w:r>
          </w:p>
          <w:p w:rsidR="00EC0C62" w:rsidRDefault="008D78C4">
            <w:pPr>
              <w:pStyle w:val="Tytu"/>
            </w:pPr>
            <w:r>
              <w:t>Program Rozwoju Obszarów Wiejskich na lata 2014-2020</w:t>
            </w:r>
          </w:p>
          <w:p w:rsidR="00EC0C62" w:rsidRDefault="00EC0C62"/>
        </w:tc>
      </w:tr>
      <w:tr w:rsidR="00EC0C62">
        <w:tc>
          <w:tcPr>
            <w:tcW w:w="0" w:type="auto"/>
          </w:tcPr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215"/>
              <w:gridCol w:w="5215"/>
            </w:tblGrid>
            <w:tr w:rsidR="00EC0C62">
              <w:tc>
                <w:tcPr>
                  <w:tcW w:w="0" w:type="auto"/>
                  <w:gridSpan w:val="2"/>
                  <w:shd w:val="clear" w:color="auto" w:fill="C0C0C0"/>
                </w:tcPr>
                <w:p w:rsidR="00EC0C62" w:rsidRDefault="008D78C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Roczne sprawozdanie z wdrażania</w:t>
                  </w:r>
                </w:p>
              </w:tc>
            </w:tr>
            <w:tr w:rsidR="00EC0C62">
              <w:tc>
                <w:tcPr>
                  <w:tcW w:w="0" w:type="auto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Okres</w:t>
                  </w:r>
                </w:p>
              </w:tc>
              <w:tc>
                <w:tcPr>
                  <w:tcW w:w="0" w:type="auto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01/01/2018 - 31/12/2018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Wersja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2018.0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Status – Bieżący węzeł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Otwarte - Polska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 xml:space="preserve">Krajowy </w:t>
                  </w:r>
                  <w:r>
                    <w:t>numer referencyjny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EC0C62">
                  <w:pPr>
                    <w:spacing w:before="40" w:after="40"/>
                    <w:jc w:val="center"/>
                  </w:pP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Data zatwierdzenia przez komitet monitorujący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EC0C62">
                  <w:pPr>
                    <w:spacing w:before="40" w:after="40"/>
                    <w:jc w:val="center"/>
                  </w:pPr>
                </w:p>
              </w:tc>
            </w:tr>
          </w:tbl>
          <w:p w:rsidR="00EC0C62" w:rsidRDefault="00EC0C62"/>
        </w:tc>
      </w:tr>
      <w:tr w:rsidR="00EC0C62">
        <w:tc>
          <w:tcPr>
            <w:tcW w:w="0" w:type="auto"/>
          </w:tcPr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215"/>
              <w:gridCol w:w="5215"/>
            </w:tblGrid>
            <w:tr w:rsidR="00EC0C62">
              <w:tc>
                <w:tcPr>
                  <w:tcW w:w="0" w:type="auto"/>
                  <w:gridSpan w:val="2"/>
                  <w:shd w:val="clear" w:color="auto" w:fill="C0C0C0"/>
                </w:tcPr>
                <w:p w:rsidR="00EC0C62" w:rsidRDefault="008D78C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Obowiązująca wersja programu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CCI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2014PL06RDNP001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Rodzaj programu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Program rozwoju obszarów wiejskich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Kraj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Polska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Region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PL - National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Okres programowania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2014 - 2020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Wersja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6.1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Nr</w:t>
                  </w:r>
                  <w:r>
                    <w:t xml:space="preserve"> decyzji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C(2018)7145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Data decyzji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23/10/2018</w:t>
                  </w:r>
                </w:p>
              </w:tc>
            </w:tr>
            <w:tr w:rsidR="00EC0C62"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pStyle w:val="Legenda"/>
                    <w:spacing w:before="40" w:after="40"/>
                    <w:jc w:val="center"/>
                  </w:pPr>
                  <w:r>
                    <w:t>Instytucja zarządzająca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EC0C62" w:rsidRDefault="008D78C4">
                  <w:pPr>
                    <w:spacing w:before="40" w:after="40"/>
                    <w:jc w:val="center"/>
                  </w:pPr>
                  <w:r>
                    <w:t>Minister Rolnictwa i Rozwoju Wsi</w:t>
                  </w:r>
                </w:p>
              </w:tc>
            </w:tr>
          </w:tbl>
          <w:p w:rsidR="00EC0C62" w:rsidRDefault="00EC0C62"/>
        </w:tc>
      </w:tr>
    </w:tbl>
    <w:p w:rsidR="00EC0C62" w:rsidRDefault="008D78C4">
      <w:pPr>
        <w:sectPr w:rsidR="00EC0C62">
          <w:footerReference w:type="default" r:id="rId11"/>
          <w:headerReference w:type="first" r:id="rId12"/>
          <w:footerReference w:type="first" r:id="rId13"/>
          <w:pgSz w:w="12240" w:h="15840"/>
          <w:pgMar w:top="900" w:right="900" w:bottom="900" w:left="900" w:header="720" w:footer="720" w:gutter="0"/>
          <w:pgNumType w:start="1"/>
          <w:cols w:space="720"/>
          <w:vAlign w:val="both"/>
        </w:sectPr>
      </w:pPr>
      <w:r>
        <w:rPr>
          <w:sz w:val="15"/>
          <w:szCs w:val="15"/>
        </w:rPr>
        <w:t xml:space="preserve">Dane i treść </w:t>
      </w:r>
      <w:r>
        <w:rPr>
          <w:sz w:val="15"/>
          <w:szCs w:val="15"/>
        </w:rPr>
        <w:t>tabel F z rocznego sprawozdania z realizacji dotyczących osiągnięcia celów pośrednich są powiązane z ostatnim programem rozwoju obszarów wiejskich przyjętym przez Komisję.</w:t>
      </w:r>
    </w:p>
    <w:p w:rsidR="00EC0C62" w:rsidRDefault="008D78C4">
      <w:pPr>
        <w:jc w:val="center"/>
        <w:rPr>
          <w:b/>
          <w:sz w:val="32"/>
        </w:rPr>
      </w:pPr>
      <w:r>
        <w:rPr>
          <w:b/>
          <w:sz w:val="32"/>
        </w:rPr>
        <w:lastRenderedPageBreak/>
        <w:t>Spis treści</w:t>
      </w:r>
    </w:p>
    <w:p w:rsidR="00EC0C62" w:rsidRDefault="00EC0C62">
      <w:pPr>
        <w:jc w:val="center"/>
        <w:rPr>
          <w:b/>
          <w:sz w:val="32"/>
        </w:rPr>
      </w:pPr>
    </w:p>
    <w:p w:rsidR="00EC0C62" w:rsidRDefault="008D78C4">
      <w:pPr>
        <w:pStyle w:val="Spistreci1"/>
        <w:rPr>
          <w:rFonts w:ascii="Calibri" w:hAnsi="Calibri"/>
          <w:noProof/>
          <w:sz w:val="22"/>
        </w:rPr>
      </w:pPr>
      <w:r>
        <w:fldChar w:fldCharType="begin"/>
      </w:r>
      <w:r>
        <w:instrText>TOC \o "1-3" \h \z \u</w:instrText>
      </w:r>
      <w:r>
        <w:fldChar w:fldCharType="separate"/>
      </w:r>
      <w:hyperlink w:anchor="_Toc256000009" w:history="1">
        <w:r>
          <w:rPr>
            <w:rStyle w:val="Hipercze"/>
          </w:rPr>
          <w:t>1. Tabele służące ko</w:t>
        </w:r>
        <w:r>
          <w:rPr>
            <w:rStyle w:val="Hipercze"/>
          </w:rPr>
          <w:t>dowaniu ogólnych i specyficznych dla programu wskaźników oraz ujętych ilościowo wartości docelowych</w:t>
        </w:r>
        <w:r>
          <w:tab/>
        </w:r>
        <w:r>
          <w:fldChar w:fldCharType="begin"/>
        </w:r>
        <w:r>
          <w:instrText xml:space="preserve"> PAGEREF _Toc256000009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EC0C62" w:rsidRDefault="008D78C4">
      <w:pPr>
        <w:pStyle w:val="Spistreci2"/>
        <w:rPr>
          <w:rFonts w:ascii="Calibri" w:hAnsi="Calibri"/>
          <w:noProof/>
          <w:sz w:val="22"/>
        </w:rPr>
      </w:pPr>
      <w:hyperlink w:anchor="_Toc256000010" w:history="1">
        <w:r>
          <w:rPr>
            <w:rStyle w:val="Hipercze"/>
          </w:rPr>
          <w:t>1.a) Tabela A: Dokonane wyda</w:t>
        </w:r>
        <w:r>
          <w:rPr>
            <w:rStyle w:val="Hipercze"/>
          </w:rPr>
          <w:t>tki w podziale na działania i cele szczegółowe – ROCZNIE</w:t>
        </w:r>
        <w:r>
          <w:tab/>
        </w:r>
        <w:r>
          <w:fldChar w:fldCharType="begin"/>
        </w:r>
        <w:r>
          <w:instrText xml:space="preserve"> PAGEREF _Toc256000010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EC0C62" w:rsidRDefault="008D78C4">
      <w:pPr>
        <w:pStyle w:val="Spistreci2"/>
        <w:rPr>
          <w:rFonts w:ascii="Calibri" w:hAnsi="Calibri"/>
          <w:noProof/>
          <w:sz w:val="22"/>
        </w:rPr>
      </w:pPr>
      <w:hyperlink w:anchor="_Toc256000011" w:history="1">
        <w:r>
          <w:rPr>
            <w:rStyle w:val="Hipercze"/>
          </w:rPr>
          <w:t>1.b) Tabela B: Osiągnięte wskaźniki produktu w podziale na działania i</w:t>
        </w:r>
        <w:r>
          <w:rPr>
            <w:rStyle w:val="Hipercze"/>
          </w:rPr>
          <w:t xml:space="preserve"> cele szczegółowe</w:t>
        </w:r>
        <w:r>
          <w:tab/>
        </w:r>
        <w:r>
          <w:fldChar w:fldCharType="begin"/>
        </w:r>
        <w:r>
          <w:instrText xml:space="preserve"> PAGEREF _Toc256000011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EC0C62" w:rsidRDefault="008D78C4">
      <w:pPr>
        <w:pStyle w:val="Spistreci2"/>
        <w:rPr>
          <w:rFonts w:ascii="Calibri" w:hAnsi="Calibri"/>
          <w:noProof/>
          <w:sz w:val="22"/>
        </w:rPr>
      </w:pPr>
      <w:hyperlink w:anchor="_Toc256000012" w:history="1">
        <w:r>
          <w:rPr>
            <w:rStyle w:val="Hipercze"/>
          </w:rPr>
          <w:t>1.c) Tabela C: Podział na istotne wskaźniki produktu i działania pod kątem rodzaju obszaru, płci lub wieku – Ł</w:t>
        </w:r>
        <w:r>
          <w:rPr>
            <w:rStyle w:val="Hipercze"/>
          </w:rPr>
          <w:t>ĄCZNIE</w:t>
        </w:r>
        <w:r>
          <w:tab/>
        </w:r>
        <w:r>
          <w:fldChar w:fldCharType="begin"/>
        </w:r>
        <w:r>
          <w:instrText xml:space="preserve"> PAGEREF _Toc256000012 \h </w:instrText>
        </w:r>
        <w:r>
          <w:fldChar w:fldCharType="separate"/>
        </w:r>
        <w:r>
          <w:t>54</w:t>
        </w:r>
        <w:r>
          <w:fldChar w:fldCharType="end"/>
        </w:r>
      </w:hyperlink>
    </w:p>
    <w:p w:rsidR="00EC0C62" w:rsidRDefault="008D78C4">
      <w:pPr>
        <w:pStyle w:val="Spistreci2"/>
        <w:rPr>
          <w:rFonts w:ascii="Calibri" w:hAnsi="Calibri"/>
          <w:noProof/>
          <w:sz w:val="22"/>
        </w:rPr>
      </w:pPr>
      <w:hyperlink w:anchor="_Toc256000013" w:history="1">
        <w:r>
          <w:rPr>
            <w:rStyle w:val="Hipercze"/>
          </w:rPr>
          <w:t>1.d) Tabela D: Postępy w osiąganiu celów</w:t>
        </w:r>
        <w:r>
          <w:tab/>
        </w:r>
        <w:r>
          <w:fldChar w:fldCharType="begin"/>
        </w:r>
        <w:r>
          <w:instrText xml:space="preserve"> PAGEREF _Toc256000013 \h </w:instrText>
        </w:r>
        <w:r>
          <w:fldChar w:fldCharType="separate"/>
        </w:r>
        <w:r>
          <w:t>72</w:t>
        </w:r>
        <w:r>
          <w:fldChar w:fldCharType="end"/>
        </w:r>
      </w:hyperlink>
    </w:p>
    <w:p w:rsidR="00EC0C62" w:rsidRDefault="008D78C4">
      <w:pPr>
        <w:pStyle w:val="Spistreci2"/>
        <w:rPr>
          <w:rFonts w:ascii="Calibri" w:hAnsi="Calibri"/>
          <w:noProof/>
          <w:sz w:val="22"/>
        </w:rPr>
      </w:pPr>
      <w:hyperlink w:anchor="_Toc256000014" w:history="1">
        <w:r>
          <w:rPr>
            <w:rStyle w:val="Hipercze"/>
          </w:rPr>
          <w:t>1.e) Tabela E: Monitorowanie działań przejściowych – ROCZNIE</w:t>
        </w:r>
        <w:r>
          <w:tab/>
        </w:r>
        <w:r>
          <w:fldChar w:fldCharType="begin"/>
        </w:r>
        <w:r>
          <w:instrText xml:space="preserve"> PAGEREF _Toc256000014 \h </w:instrText>
        </w:r>
        <w:r>
          <w:fldChar w:fldCharType="separate"/>
        </w:r>
        <w:r>
          <w:t>76</w:t>
        </w:r>
        <w:r>
          <w:fldChar w:fldCharType="end"/>
        </w:r>
      </w:hyperlink>
    </w:p>
    <w:p w:rsidR="00EC0C62" w:rsidRDefault="008D78C4">
      <w:pPr>
        <w:pStyle w:val="Spistreci2"/>
        <w:rPr>
          <w:rFonts w:ascii="Calibri" w:hAnsi="Calibri"/>
          <w:noProof/>
          <w:sz w:val="22"/>
        </w:rPr>
      </w:pPr>
      <w:hyperlink w:anchor="_Toc256000015" w:history="1">
        <w:r>
          <w:rPr>
            <w:rStyle w:val="Hipercze"/>
          </w:rPr>
          <w:t>1.f) Tabela F: O</w:t>
        </w:r>
        <w:r>
          <w:rPr>
            <w:rStyle w:val="Hipercze"/>
          </w:rPr>
          <w:t>siąganie wskaźników ram wykonania</w:t>
        </w:r>
        <w:r>
          <w:tab/>
        </w:r>
        <w:r>
          <w:fldChar w:fldCharType="begin"/>
        </w:r>
        <w:r>
          <w:instrText xml:space="preserve"> PAGEREF _Toc256000015 \h </w:instrText>
        </w:r>
        <w:r>
          <w:fldChar w:fldCharType="separate"/>
        </w:r>
        <w:r>
          <w:t>78</w:t>
        </w:r>
        <w:r>
          <w:fldChar w:fldCharType="end"/>
        </w:r>
      </w:hyperlink>
    </w:p>
    <w:p w:rsidR="00EC0C62" w:rsidRDefault="008D78C4">
      <w:pPr>
        <w:pStyle w:val="Spistreci2"/>
        <w:rPr>
          <w:rFonts w:ascii="Calibri" w:hAnsi="Calibri"/>
          <w:noProof/>
          <w:sz w:val="22"/>
        </w:rPr>
      </w:pPr>
      <w:hyperlink w:anchor="_Toc256000016" w:history="1">
        <w:r>
          <w:rPr>
            <w:rStyle w:val="Hipercze"/>
          </w:rPr>
          <w:t>1.g) Tabela G: Wskaźniki specyficzne dla programu</w:t>
        </w:r>
        <w:r>
          <w:tab/>
        </w:r>
        <w:r>
          <w:fldChar w:fldCharType="begin"/>
        </w:r>
        <w:r>
          <w:instrText xml:space="preserve"> PAGEREF _Toc256000016 \h </w:instrText>
        </w:r>
        <w:r>
          <w:fldChar w:fldCharType="separate"/>
        </w:r>
        <w:r>
          <w:t>84</w:t>
        </w:r>
        <w:r>
          <w:fldChar w:fldCharType="end"/>
        </w:r>
      </w:hyperlink>
    </w:p>
    <w:p w:rsidR="00EC0C62" w:rsidRDefault="008D78C4">
      <w:pPr>
        <w:pStyle w:val="Spistreci1"/>
        <w:rPr>
          <w:rFonts w:ascii="Calibri" w:hAnsi="Calibri"/>
          <w:noProof/>
          <w:sz w:val="22"/>
        </w:rPr>
      </w:pPr>
      <w:hyperlink w:anchor="_Toc256000017" w:history="1">
        <w:r>
          <w:rPr>
            <w:rStyle w:val="Hipercze"/>
          </w:rPr>
          <w:t>2. Legenda</w:t>
        </w:r>
        <w:r>
          <w:tab/>
        </w:r>
        <w:r>
          <w:fldChar w:fldCharType="begin"/>
        </w:r>
        <w:r>
          <w:instrText xml:space="preserve"> PAGEREF _Toc256000017 \h </w:instrText>
        </w:r>
        <w:r>
          <w:fldChar w:fldCharType="separate"/>
        </w:r>
        <w:r>
          <w:t>87</w:t>
        </w:r>
        <w:r>
          <w:fldChar w:fldCharType="end"/>
        </w:r>
      </w:hyperlink>
    </w:p>
    <w:p w:rsidR="00EC0C62" w:rsidRDefault="008D78C4">
      <w:pPr>
        <w:sectPr w:rsidR="00EC0C62">
          <w:pgSz w:w="12240" w:h="15840"/>
          <w:pgMar w:top="900" w:right="900" w:bottom="900" w:left="900" w:header="720" w:footer="720" w:gutter="0"/>
          <w:cols w:space="720"/>
        </w:sectPr>
      </w:pPr>
      <w:r>
        <w:fldChar w:fldCharType="end"/>
      </w:r>
    </w:p>
    <w:p w:rsidR="00EC0C62" w:rsidRDefault="008D78C4">
      <w:pPr>
        <w:rPr>
          <w:sz w:val="28"/>
        </w:rPr>
      </w:pPr>
      <w:r>
        <w:rPr>
          <w:sz w:val="28"/>
        </w:rPr>
        <w:lastRenderedPageBreak/>
        <w:t>SEKCJA 11</w:t>
      </w:r>
    </w:p>
    <w:p w:rsidR="00EC0C62" w:rsidRDefault="008D78C4">
      <w:pPr>
        <w:pStyle w:val="Nagwek1"/>
      </w:pPr>
      <w:bookmarkStart w:id="1" w:name="_Toc256000009"/>
      <w:bookmarkStart w:id="2" w:name="_Toc256000000"/>
      <w:r>
        <w:t>Tabele służące kodo</w:t>
      </w:r>
      <w:r>
        <w:t>waniu ogólnych i specyficznych dla programu wskaźników oraz ujętych ilościowo wartości docelowych</w:t>
      </w:r>
      <w:bookmarkEnd w:id="1"/>
      <w:bookmarkEnd w:id="2"/>
    </w:p>
    <w:p w:rsidR="00EC0C62" w:rsidRDefault="008D78C4">
      <w:pPr>
        <w:pStyle w:val="Nagwek2"/>
        <w:rPr>
          <w:sz w:val="28"/>
        </w:rPr>
      </w:pPr>
      <w:bookmarkStart w:id="3" w:name="_Toc256000010"/>
      <w:bookmarkStart w:id="4" w:name="_Toc256000001"/>
      <w:r>
        <w:rPr>
          <w:sz w:val="28"/>
        </w:rPr>
        <w:t>Tabela A: Dokonane wydatki w podziale na działania i cele szczegółowe – ROCZNIE</w:t>
      </w:r>
      <w:bookmarkEnd w:id="3"/>
      <w:bookmarkEnd w:id="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9"/>
        <w:gridCol w:w="1359"/>
        <w:gridCol w:w="2425"/>
        <w:gridCol w:w="1893"/>
        <w:gridCol w:w="1361"/>
        <w:gridCol w:w="1043"/>
        <w:gridCol w:w="1216"/>
      </w:tblGrid>
      <w:tr w:rsidR="00EC0C62">
        <w:tc>
          <w:tcPr>
            <w:tcW w:w="250" w:type="pct"/>
            <w:shd w:val="clear" w:color="auto" w:fill="C0C0C0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shd w:val="clear" w:color="auto" w:fill="C0C0C0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shd w:val="clear" w:color="auto" w:fill="C0C0C0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shd w:val="clear" w:color="auto" w:fill="C0C0C0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250" w:type="pct"/>
            <w:shd w:val="clear" w:color="auto" w:fill="C0C0C0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shd w:val="clear" w:color="auto" w:fill="C0C0C0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 xml:space="preserve">Cel </w:t>
            </w:r>
            <w:r>
              <w:rPr>
                <w:sz w:val="16"/>
              </w:rPr>
              <w:t>szczegółowy</w:t>
            </w:r>
          </w:p>
        </w:tc>
        <w:tc>
          <w:tcPr>
            <w:tcW w:w="750" w:type="pct"/>
            <w:shd w:val="clear" w:color="auto" w:fill="C0C0C0"/>
          </w:tcPr>
          <w:p w:rsidR="00EC0C62" w:rsidRDefault="008D78C4">
            <w:pPr>
              <w:jc w:val="right"/>
            </w:pPr>
            <w:r>
              <w:rPr>
                <w:sz w:val="16"/>
              </w:rPr>
              <w:t>Całkowite wydatki publiczne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869 962,25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1 132 731,62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2 002 693,87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1 154 006,57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1 154 006,57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144 162 759,56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Kwota zaangażowana na </w:t>
            </w:r>
            <w:r>
              <w:rPr>
                <w:sz w:val="16"/>
              </w:rPr>
              <w:t>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144 162 759,56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127 134 890,25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</w:t>
            </w:r>
            <w:r>
              <w:rPr>
                <w:sz w:val="16"/>
              </w:rPr>
              <w:t xml:space="preserve">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127 134 890,25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52 607 059,63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52 607 059,63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</w:t>
            </w:r>
            <w:r>
              <w:rPr>
                <w:b/>
                <w:sz w:val="16"/>
              </w:rPr>
              <w:t>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323 904 709,44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323 904 709,44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Kwota zaangażowana dla instrumentu </w:t>
            </w:r>
            <w:r>
              <w:rPr>
                <w:b/>
                <w:sz w:val="16"/>
              </w:rPr>
              <w:lastRenderedPageBreak/>
              <w:t xml:space="preserve">finansowego w umowie o </w:t>
            </w:r>
            <w:r>
              <w:rPr>
                <w:b/>
                <w:sz w:val="16"/>
              </w:rPr>
              <w:t>finansowaniu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10 275 825,55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10 275 825,55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</w:t>
            </w:r>
            <w:r>
              <w:rPr>
                <w:sz w:val="16"/>
              </w:rPr>
              <w:t xml:space="preserve">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10 275 825,55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10 275 825,55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</w:t>
            </w:r>
            <w:r>
              <w:rPr>
                <w:b/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114 022 366,42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114 022 366,42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26 889 738,09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publicznych </w:t>
            </w: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26 889 738,09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209 712,00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209 712,00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</w:t>
            </w:r>
            <w:r>
              <w:rPr>
                <w:b/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141 121 816,51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141 121 816,51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18 980 918,38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18 980 918,38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Kwota zaangażowana dla </w:t>
            </w:r>
            <w:r>
              <w:rPr>
                <w:sz w:val="16"/>
              </w:rPr>
              <w:t>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75 661 195,73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75 661 195,73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94 642 114,11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94 642 114,11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Kwota </w:t>
            </w:r>
            <w:r>
              <w:rPr>
                <w:sz w:val="16"/>
              </w:rPr>
              <w:t>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28 062 981,25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28 062 981,25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28 062 981,25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28 062 981,25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28 062 981,25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28 062 981,25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</w:t>
            </w:r>
            <w:r>
              <w:rPr>
                <w:b/>
                <w:sz w:val="16"/>
              </w:rPr>
              <w:t xml:space="preserve">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</w:t>
            </w:r>
            <w:r>
              <w:rPr>
                <w:sz w:val="16"/>
              </w:rPr>
              <w:t>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20 044 255,69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20 044 255,69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222 038 762,86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222 038 762,86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77 669 322,64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77 669 322,64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</w:t>
            </w:r>
            <w:r>
              <w:rPr>
                <w:sz w:val="16"/>
              </w:rPr>
              <w:t xml:space="preserve">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374 594 219,44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374 594 219,44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6 238 078,57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Kwota </w:t>
            </w:r>
            <w:r>
              <w:rPr>
                <w:sz w:val="16"/>
              </w:rPr>
              <w:t>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6 238 078,57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578 577,45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</w:t>
            </w:r>
            <w:r>
              <w:rPr>
                <w:sz w:val="16"/>
              </w:rPr>
              <w:t>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578 577,45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6 816 656,02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6 816 656,02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</w:t>
            </w:r>
            <w:r>
              <w:rPr>
                <w:b/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169 723 743,76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169 723 743,76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Kwota zaangażowana dla instrumentu finansowego w umowie o </w:t>
            </w:r>
            <w:r>
              <w:rPr>
                <w:sz w:val="16"/>
              </w:rPr>
              <w:t>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169 723 743,76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169 723 743,76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Kwota zaangażowana dla </w:t>
            </w:r>
            <w:r>
              <w:rPr>
                <w:b/>
                <w:sz w:val="16"/>
              </w:rPr>
              <w:t>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164 899 095,14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4 082 148,62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742 500,00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44 510 086,30</w:t>
            </w:r>
          </w:p>
        </w:tc>
      </w:tr>
    </w:tbl>
    <w:p w:rsidR="00EC0C62" w:rsidRDefault="008D78C4">
      <w:pPr>
        <w:pStyle w:val="Nagwek2"/>
      </w:pPr>
      <w:r>
        <w:br w:type="page"/>
      </w:r>
      <w:bookmarkStart w:id="5" w:name="_Toc256000011"/>
      <w:bookmarkStart w:id="6" w:name="_Toc256000002"/>
      <w:r>
        <w:t xml:space="preserve">Tabela B: Osiągnięte </w:t>
      </w:r>
      <w:r>
        <w:t>wskaźniki produktu w podziale na działania i cele szczegółowe</w:t>
      </w:r>
      <w:bookmarkEnd w:id="5"/>
      <w:bookmarkEnd w:id="6"/>
    </w:p>
    <w:p w:rsidR="00EC0C62" w:rsidRDefault="008D78C4">
      <w:r>
        <w:t>Tabela B1: Osiągnięte wskaźniki produktu (roczne sprawozdanie z realizacji) – ŁĄCZNIEM01 - Transfer wiedzy i działalność informacyjna (art. 14)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9"/>
        <w:gridCol w:w="2664"/>
        <w:gridCol w:w="1598"/>
        <w:gridCol w:w="1598"/>
        <w:gridCol w:w="1598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 xml:space="preserve">Cel </w:t>
            </w:r>
            <w:r>
              <w:rPr>
                <w:sz w:val="16"/>
              </w:rPr>
              <w:t>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B1: osiągnięte wskaźniki produktu (2014–2018 wartość 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</w:t>
            </w:r>
            <w:r>
              <w:rPr>
                <w:sz w:val="16"/>
              </w:rPr>
              <w:t xml:space="preserve">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</w:t>
            </w:r>
            <w:r>
              <w:rPr>
                <w:sz w:val="16"/>
              </w:rPr>
              <w:t xml:space="preserve">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wspieranych </w:t>
            </w:r>
            <w:r>
              <w:rPr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Liczba dni przeprowadzonych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Liczba dni przeprowadzonych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Liczba dni przeprowadzonych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Liczba dni przeprowadzonych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O11 - Liczba dni przeprowadzonych szkoleń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</w:t>
            </w:r>
            <w:r>
              <w:rPr>
                <w:sz w:val="16"/>
              </w:rPr>
              <w:t xml:space="preserve">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Liczba wspieranych </w:t>
            </w:r>
            <w:r>
              <w:rPr>
                <w:b/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EC0C62" w:rsidRDefault="008D78C4">
      <w:r>
        <w:br w:type="page"/>
        <w:t>M02 - Usługi doradcze, usługi z zakresu zarządzania gospodarstwem i usługi z zakresu zastępstw (art. 15)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9"/>
        <w:gridCol w:w="2664"/>
        <w:gridCol w:w="1598"/>
        <w:gridCol w:w="1598"/>
        <w:gridCol w:w="1598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 xml:space="preserve">B1: osiągnięte wskaźniki </w:t>
            </w:r>
            <w:r>
              <w:rPr>
                <w:sz w:val="16"/>
              </w:rPr>
              <w:t>produktu (2014–2018 wartość 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58 775,83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58 775,83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Liczba </w:t>
            </w:r>
            <w:r>
              <w:rPr>
                <w:b/>
                <w:sz w:val="16"/>
              </w:rPr>
              <w:t>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Liczba beneficjentów, którzy skorzystali z usług doradczych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O13 - Liczba beneficjentów, którzy skorzystali z usług doradczych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wspieranych </w:t>
            </w:r>
            <w:r>
              <w:rPr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2,00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Liczba przeszkolonych doradców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101,00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O14 - Liczba przeszkolonych doradców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101,00</w:t>
            </w:r>
          </w:p>
        </w:tc>
      </w:tr>
    </w:tbl>
    <w:p w:rsidR="00EC0C62" w:rsidRDefault="008D78C4">
      <w:r>
        <w:br w:type="page"/>
        <w:t>M04 - Inwestycje w środki trwałe (art. 17)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9"/>
        <w:gridCol w:w="1359"/>
        <w:gridCol w:w="2425"/>
        <w:gridCol w:w="1893"/>
        <w:gridCol w:w="1361"/>
        <w:gridCol w:w="1043"/>
        <w:gridCol w:w="1216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 xml:space="preserve">B1: osiągnięte wskaźniki produktu (2014–2018 wartość </w:t>
            </w:r>
            <w:r>
              <w:rPr>
                <w:sz w:val="16"/>
              </w:rPr>
              <w:t>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367 405 903,92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367 405 903,92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80 305 752,35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wydatki publiczne w operacjach </w:t>
            </w:r>
            <w:r>
              <w:rPr>
                <w:sz w:val="16"/>
              </w:rPr>
              <w:t>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80 305 752,35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10 538 307,57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10 538 307,57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</w:t>
            </w:r>
            <w:r>
              <w:rPr>
                <w:b/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458 249 963,84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458 249 963,84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Całkowite wydatki publiczne we </w:t>
            </w:r>
            <w:r>
              <w:rPr>
                <w:b/>
                <w:sz w:val="16"/>
              </w:rPr>
              <w:t>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753 409 615,10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</w:t>
            </w:r>
            <w:r>
              <w:rPr>
                <w:sz w:val="16"/>
              </w:rPr>
              <w:t>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753 409 615,10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164 252 382,04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Działania/operacje wspierane przez IF (w tym, w stosownych przypadkach, środki finansowe na </w:t>
            </w:r>
            <w:r>
              <w:rPr>
                <w:sz w:val="16"/>
              </w:rPr>
              <w:t>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164 252 382,04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21 720 644,20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Działania/operacje wspierane przez IF (w tym, w </w:t>
            </w:r>
            <w:r>
              <w:rPr>
                <w:sz w:val="16"/>
              </w:rPr>
              <w:t>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21 720 644,20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939 382 641,34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939 382 641,34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Liczba wspieranych </w:t>
            </w:r>
            <w:r>
              <w:rPr>
                <w:b/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9 058,00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9 058,00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przez IF (liczba umów podpisanych z odbiorcami końcowymi (lub na ich korzyść za pośrednictwem </w:t>
            </w:r>
            <w:r>
              <w:rPr>
                <w:sz w:val="16"/>
              </w:rPr>
              <w:t>gwarancji))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przez IF (liczba umów podpisanych z odbiorcami </w:t>
            </w:r>
            <w:r>
              <w:rPr>
                <w:sz w:val="16"/>
              </w:rPr>
              <w:t>końcowymi (lub na ich korzyść za pośrednictwem gwarancji))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461,00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461,00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przez IF </w:t>
            </w:r>
            <w:r>
              <w:rPr>
                <w:sz w:val="16"/>
              </w:rPr>
              <w:t>(liczba umów podpisanych z odbiorcami końcowymi (lub na ich korzyść za pośrednictwem gwarancji))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9 766,00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9 766,00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Liczba </w:t>
            </w:r>
            <w:r>
              <w:rPr>
                <w:b/>
                <w:sz w:val="16"/>
              </w:rPr>
              <w:t>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IF (liczba umów podpisanych z odbiorcami końcowymi (lub na ich korzyść za pośrednictwem gwarancji))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9 365,00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</w:t>
            </w:r>
            <w:r>
              <w:rPr>
                <w:sz w:val="16"/>
              </w:rPr>
              <w:t>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9 365,00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</w:t>
            </w:r>
            <w:r>
              <w:rPr>
                <w:sz w:val="16"/>
              </w:rPr>
              <w:t xml:space="preserve">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461,00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rolnych/beneficjentów </w:t>
            </w:r>
            <w:r>
              <w:rPr>
                <w:sz w:val="16"/>
              </w:rPr>
              <w:t>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461,00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</w:t>
            </w:r>
            <w:r>
              <w:rPr>
                <w:b/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9 826,00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9 826,00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Liczba odbiorców </w:t>
            </w:r>
            <w:r>
              <w:rPr>
                <w:b/>
                <w:sz w:val="16"/>
              </w:rPr>
              <w:t>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358 993 264,70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10 538 307,57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369 531 572,27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9 039,00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461,00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9 500,00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9 365,00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461,00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9 826,00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80 305 752,35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80 305 752,35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</w:t>
            </w:r>
            <w:r>
              <w:rPr>
                <w:sz w:val="16"/>
              </w:rPr>
              <w:t>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8 412 639,22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8 412 639,22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</w:t>
            </w:r>
            <w:r>
              <w:rPr>
                <w:sz w:val="16"/>
              </w:rPr>
              <w:t>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EC0C62" w:rsidRDefault="008D78C4">
      <w:r>
        <w:br w:type="page"/>
      </w:r>
      <w:r>
        <w:t xml:space="preserve">M05 – Przywracanie potencjału produkcji rolnej zniszczonego w wyniku klęsk żywiołowych i katastrof oraz wprowadzanie odpowiednich środków zapobiegawczych (art. 18)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1"/>
        <w:gridCol w:w="1371"/>
        <w:gridCol w:w="2437"/>
        <w:gridCol w:w="1904"/>
        <w:gridCol w:w="1371"/>
        <w:gridCol w:w="1043"/>
        <w:gridCol w:w="1159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 xml:space="preserve">B1: </w:t>
            </w:r>
            <w:r>
              <w:rPr>
                <w:sz w:val="16"/>
              </w:rPr>
              <w:t>osiągnięte wskaźniki produktu (2014–2018 wartość 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2 964 287,05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2 964 287,05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2 964 287,05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Całkowite </w:t>
            </w:r>
            <w:r>
              <w:rPr>
                <w:b/>
                <w:sz w:val="16"/>
              </w:rPr>
              <w:t>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2 964 287,05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4 759 779,66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</w:t>
            </w:r>
            <w:r>
              <w:rPr>
                <w:sz w:val="16"/>
              </w:rPr>
              <w:t>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4 759 779,66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O2 - </w:t>
            </w:r>
            <w:r>
              <w:rPr>
                <w:b/>
                <w:sz w:val="16"/>
              </w:rPr>
              <w:t>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4 759 779,66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Działania/operacje wspierane przez </w:t>
            </w:r>
            <w:r>
              <w:rPr>
                <w:b/>
                <w:sz w:val="16"/>
              </w:rPr>
              <w:t>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4 759 779,66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277,00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277,00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277,00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</w:t>
            </w:r>
            <w:r>
              <w:rPr>
                <w:b/>
                <w:sz w:val="16"/>
              </w:rPr>
              <w:t>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277,00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M05.1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(podmioty publiczne)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M05.1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właściciele gospodarstw rolnych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M05.1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(podmioty publiczne)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M05.1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właściciele gospodarstw rolnych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M05.2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</w:t>
            </w:r>
            <w:r>
              <w:rPr>
                <w:sz w:val="16"/>
              </w:rPr>
              <w:t>gospodarstw rolnych/beneficjentów otrzymujących wsparcie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(podmioty publiczne)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M05.2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właściciele gospodarstw rolnych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216,00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M05.2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</w:t>
            </w:r>
            <w:r>
              <w:rPr>
                <w:b/>
                <w:sz w:val="16"/>
              </w:rPr>
              <w:t>rolnych/beneficjentów otrzymujących wsparcie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(podmioty publiczne)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M05.2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właściciele gospodarstw rolnych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216,00</w:t>
            </w:r>
          </w:p>
        </w:tc>
      </w:tr>
    </w:tbl>
    <w:p w:rsidR="00EC0C62" w:rsidRDefault="008D78C4">
      <w:r>
        <w:br w:type="page"/>
        <w:t xml:space="preserve">M06 - Rozwój gospodarstw i działalności </w:t>
      </w:r>
      <w:r>
        <w:t>gospodarczej (art. 19)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9"/>
        <w:gridCol w:w="1359"/>
        <w:gridCol w:w="2425"/>
        <w:gridCol w:w="1893"/>
        <w:gridCol w:w="1361"/>
        <w:gridCol w:w="1043"/>
        <w:gridCol w:w="1216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B1: osiągnięte wskaźniki produktu (2014–2018 wartość 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146 050 105,00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146 050 105,00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</w:t>
            </w:r>
            <w:r>
              <w:rPr>
                <w:b/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166 499 599,37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166 499 599,37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</w:t>
            </w:r>
            <w:r>
              <w:rPr>
                <w:sz w:val="16"/>
              </w:rPr>
              <w:t>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18 569 780,23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18 569 780,23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331 119 484,60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Całkowite </w:t>
            </w:r>
            <w:r>
              <w:rPr>
                <w:b/>
                <w:sz w:val="16"/>
              </w:rPr>
              <w:t>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331 119 484,60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207 848 824,22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</w:t>
            </w:r>
            <w:r>
              <w:rPr>
                <w:sz w:val="16"/>
              </w:rPr>
              <w:t>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207 848 824,22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O2 - </w:t>
            </w:r>
            <w:r>
              <w:rPr>
                <w:b/>
                <w:sz w:val="16"/>
              </w:rPr>
              <w:t>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166 499 599,37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Działania/operacje wspierane </w:t>
            </w: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166 499 599,37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18 569 780,23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</w:t>
            </w:r>
            <w:r>
              <w:rPr>
                <w:sz w:val="16"/>
              </w:rPr>
              <w:t>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18 569 780,23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392 918 203,82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IF (w tym, w stosownych przypadkach, środki finansowe na kapitał</w:t>
            </w:r>
            <w:r>
              <w:rPr>
                <w:b/>
                <w:sz w:val="16"/>
              </w:rPr>
              <w:t xml:space="preserve"> obrotowy i dotacja)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392 918 203,82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9 268,00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Działania/operacje wspierane </w:t>
            </w:r>
            <w:r>
              <w:rPr>
                <w:sz w:val="16"/>
              </w:rPr>
              <w:t>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9 268,00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8 790,00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Działania/operacje </w:t>
            </w:r>
            <w:r>
              <w:rPr>
                <w:sz w:val="16"/>
              </w:rPr>
              <w:t>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8 790,00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954,00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Działania/operacje wspierane przez IF (w tym, w stosownych przypadkach, środki finansowe na kapitał obrotowy </w:t>
            </w:r>
            <w:r>
              <w:rPr>
                <w:sz w:val="16"/>
              </w:rPr>
              <w:t>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954,00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19 012,00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</w:t>
            </w:r>
            <w:r>
              <w:rPr>
                <w:b/>
                <w:sz w:val="16"/>
              </w:rPr>
              <w:t xml:space="preserve">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19 012,00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rolnych/beneficjentów </w:t>
            </w:r>
            <w:r>
              <w:rPr>
                <w:b/>
                <w:sz w:val="16"/>
              </w:rPr>
              <w:t>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9 268,00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9 268,00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</w:t>
            </w:r>
            <w:r>
              <w:rPr>
                <w:sz w:val="16"/>
              </w:rPr>
              <w:t xml:space="preserve">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8 790,00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8 790,00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954,00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954,00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odbiorców końcowych wspieranych przez instrument finansowy </w:t>
            </w:r>
            <w:r>
              <w:rPr>
                <w:sz w:val="16"/>
              </w:rPr>
              <w:t>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19 012,00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19 012,00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</w:t>
            </w:r>
            <w:r>
              <w:rPr>
                <w:b/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publicznych </w:t>
            </w: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166 499 599,37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166 499 599,37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8 790,00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rolnych/beneficjentów otrzymujących </w:t>
            </w:r>
            <w:r>
              <w:rPr>
                <w:b/>
                <w:sz w:val="16"/>
              </w:rPr>
              <w:t>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8 790,00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18 569 780,23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</w:t>
            </w:r>
            <w:r>
              <w:rPr>
                <w:b/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18 569 780,23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954,00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954,00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94 212 919,82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94 212 919,82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8 218,00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rolnych/beneficjentów otrzymujących </w:t>
            </w:r>
            <w:r>
              <w:rPr>
                <w:b/>
                <w:sz w:val="16"/>
              </w:rPr>
              <w:t>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8 218,00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49 654 181,10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</w:t>
            </w:r>
            <w:r>
              <w:rPr>
                <w:b/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49 654 181,10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563,00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563,00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2 183 004,08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2 183 004,08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487,00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487,00</w:t>
            </w:r>
          </w:p>
        </w:tc>
      </w:tr>
    </w:tbl>
    <w:p w:rsidR="00EC0C62" w:rsidRDefault="008D78C4">
      <w:r>
        <w:br w:type="page"/>
        <w:t>M07 - Podstawowe usługi i odnowa wsi na obszarach wiejskich (art. 20)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9"/>
        <w:gridCol w:w="1359"/>
        <w:gridCol w:w="2425"/>
        <w:gridCol w:w="1893"/>
        <w:gridCol w:w="1361"/>
        <w:gridCol w:w="1043"/>
        <w:gridCol w:w="1216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B1: osiągnięte wskaźniki produktu (2014–2018 wartość 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</w:t>
            </w:r>
            <w:r>
              <w:rPr>
                <w:b/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2 734 311,49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2 734 311,49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wydatki </w:t>
            </w:r>
            <w:r>
              <w:rPr>
                <w:sz w:val="16"/>
              </w:rPr>
              <w:t>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435 061 661,92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435 061 661,92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437 795 973,41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Całkowite wydatki </w:t>
            </w:r>
            <w:r>
              <w:rPr>
                <w:b/>
                <w:sz w:val="16"/>
              </w:rPr>
              <w:t>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437 795 973,41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2 734 311,49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Inwestycje </w:t>
            </w: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2 734 311,49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435 061 661,92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435 061 661,92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437 795 973,41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437 795 973,41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IF (liczba</w:t>
            </w:r>
            <w:r>
              <w:rPr>
                <w:sz w:val="16"/>
              </w:rPr>
              <w:t xml:space="preserve"> umów podpisanych z odbiorcami końcowymi (lub na ich korzyść za pośrednictwem gwarancji))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2 132,00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2 132,00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</w:t>
            </w:r>
            <w:r>
              <w:rPr>
                <w:sz w:val="16"/>
              </w:rPr>
              <w:t>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IF (liczba umów podpisanych z odbiorcami końcowymi (lub na ich korzyść za pośrednictwem gwarancji))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2 142,00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przez </w:t>
            </w:r>
            <w:r>
              <w:rPr>
                <w:b/>
                <w:sz w:val="16"/>
              </w:rPr>
              <w:t>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2 142,00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IF (liczba umów podpisanych z odbiorcami końcowymi (lub na ich korzyść za pośrednictwem gwarancji))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N2000/plany zarządzania obszarem o wysokiej wartości przyrodniczej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rozwoju wsi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N2000/plany zarządzania obszarem o wysokiej wartości przyrodniczej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rozwoju wsi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N2000/plany zarządzania obszarem o wysokiej wartości przyrodniczej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rozwoju wsi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M07.1; M07.2; M07.4; M07.5; M07.6; </w:t>
            </w:r>
            <w:r>
              <w:rPr>
                <w:sz w:val="16"/>
              </w:rPr>
              <w:t>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Liczba ludności korzystającej z ulepszonych usług / infrastruktury (w obszarze IT lub w innym obszarze)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121 000,00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Liczba ludności korzystającej z ulepszonych usług / </w:t>
            </w:r>
            <w:r>
              <w:rPr>
                <w:sz w:val="16"/>
              </w:rPr>
              <w:t>infrastruktury (w obszarze IT lub w innym obszarze)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1 852 940,00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Liczba ludności korzystającej z ulepszonych usług / infrastruktury (w obszarze IT lub w innym obszarze)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1 973 940,00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2 734 311,49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435 061 661,92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O2 - </w:t>
            </w:r>
            <w:r>
              <w:rPr>
                <w:b/>
                <w:sz w:val="16"/>
              </w:rPr>
              <w:t>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437 795 973,41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2 132,00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2 132,00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pozostała inna niż szerokopasmowa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Sieci szerokopasmowe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pozostała inna niż szerokopasmowa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Sieci szerokopasmowe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pozostała inna niż szerokopasmowa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Sieci szerokopasmowe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usługi administracji elektronicznej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Infrastruktura ICT: szybka sieć szerokopasmowa (dostęp/lokalna pętla abonencka; &gt;/= 30 Mbps)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</w:t>
            </w:r>
            <w:r>
              <w:rPr>
                <w:sz w:val="16"/>
              </w:rPr>
              <w:t>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Infrastruktura ICT: bardzo szybka sieć szerokopasmowa (dostęp/lokalna pętla abonencka; &gt;/= 100 Mbps)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ICT: Inne rodzaje infrastruktury ICT (bierna, centrum IT </w:t>
            </w:r>
            <w:r>
              <w:rPr>
                <w:sz w:val="16"/>
              </w:rPr>
              <w:t>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usługi administracji elektronicznej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Infrastruktura ICT: szybka sieć szerokopasmowa (dostęp/lokalna pętla abonencka; &gt;/= 30 Mbps)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Infrastruktura ICT: bardzo szybka sieć szerokopasmowa (dostęp/lokalna pętla abonencka; &gt;/= 100 Mbps)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ICT: Inne rodzaje infrastruktury ICT </w:t>
            </w:r>
            <w:r>
              <w:rPr>
                <w:sz w:val="16"/>
              </w:rPr>
              <w:t>(bierna, centrum IT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usługi administracji elektronicznej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Infrastruktura ICT: szybka sieć szerokopasmowa (dostęp/lokalna pętla </w:t>
            </w:r>
            <w:r>
              <w:rPr>
                <w:b/>
                <w:sz w:val="16"/>
              </w:rPr>
              <w:t>abonencka; &gt;/= 30 Mbps)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Infrastruktura ICT: bardzo szybka sieć szerokopasmowa (dostęp/lokalna pętla abonencka; &gt;/= 100 Mbps)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ICT: Inne </w:t>
            </w:r>
            <w:r>
              <w:rPr>
                <w:b/>
                <w:sz w:val="16"/>
              </w:rPr>
              <w:t>rodzaje infrastruktury ICT (bierna, centrum IT itp.)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Liczba ludności korzystającej z ulepszonych usług / infrastruktury (w obszarze IT lub w innym obszarze)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pozostała inna niż szerokopasmowa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Liczba ludności </w:t>
            </w:r>
            <w:r>
              <w:rPr>
                <w:sz w:val="16"/>
              </w:rPr>
              <w:t>korzystającej z ulepszonych usług / infrastruktury (w obszarze IT lub w innym obszarze)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Sieci szerokopasmowe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Liczba ludności korzystającej z ulepszonych usług / infrastruktury (w obszarze IT lub w innym obszarze)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pozostała inna niż </w:t>
            </w:r>
            <w:r>
              <w:rPr>
                <w:sz w:val="16"/>
              </w:rPr>
              <w:t>szerokopasmowa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Liczba ludności korzystającej z ulepszonych usług / infrastruktury (w obszarze IT lub w innym obszarze)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Sieci szerokopasmowe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O15 - Liczba ludności korzystającej z ulepszonych usług / infrastruktury </w:t>
            </w:r>
            <w:r>
              <w:rPr>
                <w:b/>
                <w:sz w:val="16"/>
              </w:rPr>
              <w:t>(w obszarze IT lub w innym obszarze)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pozostała inna niż szerokopasmowa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Liczba ludności korzystającej z ulepszonych usług / infrastruktury (w obszarze IT lub w innym obszarze)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Sieci szerokopasmowe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</w:t>
            </w:r>
            <w:r>
              <w:rPr>
                <w:sz w:val="16"/>
              </w:rPr>
              <w:t>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</w:t>
            </w:r>
            <w:r>
              <w:rPr>
                <w:sz w:val="16"/>
              </w:rPr>
              <w:t>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Liczba wspieranych </w:t>
            </w:r>
            <w:r>
              <w:rPr>
                <w:b/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M07.7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M07.8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EC0C62" w:rsidRDefault="008D78C4">
      <w:r>
        <w:br w:type="page"/>
        <w:t>M08 - Inwestycje w rozwój obszarów leśnych i poprawę żywotności lasów (art. 21-26)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1"/>
        <w:gridCol w:w="1371"/>
        <w:gridCol w:w="2437"/>
        <w:gridCol w:w="1904"/>
        <w:gridCol w:w="1371"/>
        <w:gridCol w:w="1043"/>
        <w:gridCol w:w="1159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Kryterium </w:t>
            </w:r>
            <w:r>
              <w:rPr>
                <w:sz w:val="16"/>
              </w:rPr>
              <w:t>klasyfikacji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B1: osiągnięte wskaźniki produktu (2014–2018 wartość 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wydatki publiczne w operacjach </w:t>
            </w:r>
            <w:r>
              <w:rPr>
                <w:sz w:val="16"/>
              </w:rPr>
              <w:t>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5 926 474,61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publicznych </w:t>
            </w: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5 926 474,61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publicznych </w:t>
            </w: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5 926 474,61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5 926 474,61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Całkowite wydatki publiczne we wsparciu udzielonym </w:t>
            </w:r>
            <w:r>
              <w:rPr>
                <w:b/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</w:t>
            </w:r>
            <w:r>
              <w:rPr>
                <w:sz w:val="16"/>
              </w:rPr>
              <w:t xml:space="preserve">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IF (w tym, w stosownych przypadkach, środki finansowe na kapitał obrotowy i dotacja)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O2 - </w:t>
            </w:r>
            <w:r>
              <w:rPr>
                <w:b/>
                <w:sz w:val="16"/>
              </w:rPr>
              <w:t>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przez IF (liczba </w:t>
            </w:r>
            <w:r>
              <w:rPr>
                <w:sz w:val="16"/>
              </w:rPr>
              <w:t>umów podpisanych z odbiorcami końcowymi (lub na ich korzyść za pośrednictwem gwarancji))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wspieranych </w:t>
            </w:r>
            <w:r>
              <w:rPr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IF (liczba umów podpisanych z odbiorcami końcowymi (lub na ich korzyść za pośrednictwem gwarancji))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IF (liczba umów podpisanych z odbiorcami końcowymi (lub na ich korzyść za pośrednictwem gwarancji))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1 583,00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1 583,00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rolnych/beneficjentów </w:t>
            </w:r>
            <w:r>
              <w:rPr>
                <w:sz w:val="16"/>
              </w:rPr>
              <w:t>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1 583,00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</w:t>
            </w:r>
            <w:r>
              <w:rPr>
                <w:b/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1 583,00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</w:t>
            </w:r>
            <w:r>
              <w:rPr>
                <w:sz w:val="16"/>
              </w:rPr>
              <w:t xml:space="preserve">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5 926 474,61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5 926 474,61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1 583,00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</w:t>
            </w:r>
            <w:r>
              <w:rPr>
                <w:b/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1 583,00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2 968,73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tylko </w:t>
            </w:r>
            <w:r>
              <w:rPr>
                <w:b/>
                <w:sz w:val="16"/>
              </w:rPr>
              <w:t>ustanawianie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2 968,73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</w:t>
            </w:r>
            <w:r>
              <w:rPr>
                <w:b/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ustanawianie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rolnych/beneficjentów </w:t>
            </w:r>
            <w:r>
              <w:rPr>
                <w:sz w:val="16"/>
              </w:rPr>
              <w:t>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publicznych </w:t>
            </w: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EC0C62" w:rsidRDefault="008D78C4">
      <w:r>
        <w:br w:type="page"/>
        <w:t>M16 - Współpraca (art. 35)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7"/>
        <w:gridCol w:w="1043"/>
        <w:gridCol w:w="1817"/>
        <w:gridCol w:w="1430"/>
        <w:gridCol w:w="1431"/>
        <w:gridCol w:w="1060"/>
        <w:gridCol w:w="776"/>
        <w:gridCol w:w="1043"/>
        <w:gridCol w:w="1159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</w:t>
            </w:r>
            <w:r>
              <w:rPr>
                <w:sz w:val="16"/>
              </w:rPr>
              <w:t xml:space="preserve">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2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3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B1: osiągnięte wskaźniki produktu (2014–2018 wartość 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Liczba grup EPI otrzymujących wsparcie, liczba operacji EPI </w:t>
            </w:r>
            <w:r>
              <w:rPr>
                <w:sz w:val="16"/>
              </w:rPr>
              <w:t>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O16 - Liczba grup EPI otrzymujących wsparcie, liczba operacji EPI 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operacji </w:t>
            </w:r>
            <w:r>
              <w:rPr>
                <w:sz w:val="16"/>
              </w:rPr>
              <w:t>współpracy EPI otrzymujących wsparcie (np. projektów pilotażowych, opracowywania produktów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O16 - Liczba grup EPI otrzymujących wsparcie, liczba operacji EPI 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przez </w:t>
            </w:r>
            <w:r>
              <w:rPr>
                <w:sz w:val="16"/>
              </w:rPr>
              <w:t>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O16 - Liczba grup EPI otrzymujących wsparcie, liczba operacji EPI 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operacji współpracy EPI otrzymujących wsparcie (np. projektów pilotażowych, opracowywania </w:t>
            </w:r>
            <w:r>
              <w:rPr>
                <w:sz w:val="16"/>
              </w:rPr>
              <w:t>produktów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O16 - Liczba grup EPI otrzymujących wsparcie, liczba operacji EPI 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O16 - Liczba grup EPI otrzymujących wsparcie, liczba operacji EPI </w:t>
            </w:r>
            <w:r>
              <w:rPr>
                <w:b/>
                <w:sz w:val="16"/>
              </w:rPr>
              <w:t>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operacji współpracy EPI otrzymujących wsparcie (np. projektów pilotażowych, opracowywania produktów itp.)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O16 - Liczba grup EPI otrzymujących wsparcie, liczba operacji</w:t>
            </w:r>
            <w:r>
              <w:rPr>
                <w:sz w:val="16"/>
              </w:rPr>
              <w:t xml:space="preserve"> EPI 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Instytucje badawcze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O16 - Liczba grup EPI otrzymujących wsparcie, liczba operacji EPI otrzymujących wsparcie oraz liczba i rodzaj partnerów</w:t>
            </w:r>
            <w:r>
              <w:rPr>
                <w:sz w:val="16"/>
              </w:rPr>
              <w:t xml:space="preserve">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doradcy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O16 - Liczba grup EPI otrzymujących wsparcie, liczba operacji EPI 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Organizacje </w:t>
            </w:r>
            <w:r>
              <w:rPr>
                <w:sz w:val="16"/>
              </w:rPr>
              <w:t>pozarządowe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O16 - Liczba grup EPI otrzymujących wsparcie, liczba operacji EPI 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właściciele gospodarstw rolnych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Liczba grup EPI </w:t>
            </w:r>
            <w:r>
              <w:rPr>
                <w:sz w:val="16"/>
              </w:rPr>
              <w:t>otrzymujących wsparcie, liczba operacji EPI 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(inne organy publiczne)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Liczba grup EPI otrzymujących wsparcie, liczba operacji EPI </w:t>
            </w:r>
            <w:r>
              <w:rPr>
                <w:sz w:val="16"/>
              </w:rPr>
              <w:t>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MŚP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O16 - Liczba grup EPI otrzymujących wsparcie, liczba operacji EPI otrzymujących wsparcie oraz liczba i rodzaj partnerów w grupach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grup EPI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</w:t>
            </w:r>
            <w:r>
              <w:rPr>
                <w:sz w:val="16"/>
              </w:rPr>
              <w:t xml:space="preserve">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M16.2; M16.3; </w:t>
            </w:r>
            <w:r>
              <w:rPr>
                <w:sz w:val="16"/>
              </w:rPr>
              <w:t>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</w:t>
            </w:r>
            <w:r>
              <w:rPr>
                <w:sz w:val="16"/>
              </w:rPr>
              <w:t xml:space="preserve">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</w:t>
            </w:r>
            <w:r>
              <w:rPr>
                <w:b/>
                <w:sz w:val="16"/>
              </w:rPr>
              <w:t xml:space="preserve">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Liczba operacji współpracy otrzymujących </w:t>
            </w:r>
            <w:r>
              <w:rPr>
                <w:sz w:val="16"/>
              </w:rPr>
              <w:t>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O9 - Liczba gospodarstw </w:t>
            </w:r>
            <w:r>
              <w:rPr>
                <w:sz w:val="16"/>
              </w:rPr>
              <w:t>rolnych uczestniczących w systemach wsparcia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Liczba operacji współpracy otrzymujących wsparcie (innych niż </w:t>
            </w:r>
            <w:r>
              <w:rPr>
                <w:sz w:val="16"/>
              </w:rPr>
              <w:t>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Liczba </w:t>
            </w:r>
            <w:r>
              <w:rPr>
                <w:sz w:val="16"/>
              </w:rPr>
              <w:t>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Liczba operacji współpracy otrzymujących wsparcie </w:t>
            </w:r>
            <w:r>
              <w:rPr>
                <w:sz w:val="16"/>
              </w:rPr>
              <w:t>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O17 - Liczba operacji </w:t>
            </w:r>
            <w:r>
              <w:rPr>
                <w:b/>
                <w:sz w:val="16"/>
              </w:rPr>
              <w:t>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Liczba operacji współpracy otrzymujących wsparcie (innych </w:t>
            </w:r>
            <w:r>
              <w:rPr>
                <w:sz w:val="16"/>
              </w:rPr>
              <w:t>niż EPI)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M16.8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EPI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M16.9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Liczba operacji współpracy otrzymujących wsparcie (innych niż EPI)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innych niż EPI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</w:tbl>
    <w:p w:rsidR="00EC0C62" w:rsidRDefault="008D78C4">
      <w:r>
        <w:br w:type="page"/>
        <w:t xml:space="preserve">Tabela B2.1: Osiągnięte wskaźniki produktu LEADER </w:t>
      </w:r>
      <w:r>
        <w:t>(roczne sprawozdanie z wdrażania) 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1"/>
        <w:gridCol w:w="2437"/>
        <w:gridCol w:w="1371"/>
        <w:gridCol w:w="1904"/>
        <w:gridCol w:w="1371"/>
        <w:gridCol w:w="1043"/>
        <w:gridCol w:w="1159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Osiągnięte wskaźniki produktu (2014–2018 wartość 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wydatki </w:t>
            </w:r>
            <w:r>
              <w:rPr>
                <w:sz w:val="16"/>
              </w:rPr>
              <w:t>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wsparcie na przygotowanie strategii rozwoju lokalnego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8 641 728,55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Pakiet startowy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(5D)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podstawie dominującego celu szczegółowego (4 B) w który </w:t>
            </w:r>
            <w:r>
              <w:rPr>
                <w:sz w:val="16"/>
              </w:rPr>
              <w:t>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(1A)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podstawie dominującego celu </w:t>
            </w:r>
            <w:r>
              <w:rPr>
                <w:sz w:val="16"/>
              </w:rPr>
              <w:t>szczegółowego (3 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172 519,04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 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(5E)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(6 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49 223 425,07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</w:t>
            </w:r>
            <w:r>
              <w:rPr>
                <w:sz w:val="16"/>
              </w:rPr>
              <w:t xml:space="preserve">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(2 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(3 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(1B)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podstawie dominującego celu szczegółowego (4C) w który </w:t>
            </w:r>
            <w:r>
              <w:rPr>
                <w:sz w:val="16"/>
              </w:rPr>
              <w:t>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(2 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podstawie dominującego celu </w:t>
            </w:r>
            <w:r>
              <w:rPr>
                <w:sz w:val="16"/>
              </w:rPr>
              <w:t>szczegółowego (4 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(1C)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</w:t>
            </w:r>
            <w:r>
              <w:rPr>
                <w:sz w:val="16"/>
              </w:rPr>
              <w:t>podstawie dominującego celu szczegółowego (6C)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1 009 341,83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(5C)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(dodatkowego celu szczegółowego)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podstawie dominującego celu szczegółowego (6 A) w </w:t>
            </w:r>
            <w:r>
              <w:rPr>
                <w:sz w:val="16"/>
              </w:rPr>
              <w:t>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61 987 386,83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 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wsparcie na </w:t>
            </w:r>
            <w:r>
              <w:rPr>
                <w:sz w:val="16"/>
              </w:rPr>
              <w:t>współpracę międzynarodową (projekty)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157 366,02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wsparcie na współpracę międzyterytorialną (projekty)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422 643,81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techniczne wsparcie </w:t>
            </w:r>
            <w:r>
              <w:rPr>
                <w:sz w:val="16"/>
              </w:rPr>
              <w:t>przygotowawcze dla współpracy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72 706,88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wsparcie na aktywizację strategii rozwoju lokalnego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3 986 245,35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wsparcie na koszty bieżące </w:t>
            </w:r>
            <w:r>
              <w:rPr>
                <w:sz w:val="16"/>
              </w:rPr>
              <w:t>strategii rozwoju lokalnego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27 728 544,43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O18 - Liczba ludności na obszarze lokalnej grupy działania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20 158 762,00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O19 - Liczba wybranych lokalnych grup działania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O19 - Liczba wybranych lokalnych grup działania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finansowane z wielu funduszy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(5D)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(4 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podstawie dominującego celu </w:t>
            </w:r>
            <w:r>
              <w:rPr>
                <w:sz w:val="16"/>
              </w:rPr>
              <w:t>szczegółowego (1A)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(3 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Liczba projektów LEADER otrzymujących </w:t>
            </w:r>
            <w:r>
              <w:rPr>
                <w:sz w:val="16"/>
              </w:rPr>
              <w:t>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 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(5E)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</w:t>
            </w:r>
            <w:r>
              <w:rPr>
                <w:sz w:val="16"/>
              </w:rPr>
              <w:t xml:space="preserve">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(6 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1 595,00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podstawie dominującego celu </w:t>
            </w:r>
            <w:r>
              <w:rPr>
                <w:sz w:val="16"/>
              </w:rPr>
              <w:t>szczegółowego (2 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(3 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Liczba projektów LEADER otrzymujących </w:t>
            </w:r>
            <w:r>
              <w:rPr>
                <w:sz w:val="16"/>
              </w:rPr>
              <w:t>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(1B)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(4C)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</w:t>
            </w:r>
            <w:r>
              <w:rPr>
                <w:sz w:val="16"/>
              </w:rPr>
              <w:t>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(2 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podstawie dominującego celu szczegółowego (4 A) </w:t>
            </w:r>
            <w:r>
              <w:rPr>
                <w:sz w:val="16"/>
              </w:rPr>
              <w:t>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(1C)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</w:t>
            </w:r>
            <w:r>
              <w:rPr>
                <w:sz w:val="16"/>
              </w:rPr>
              <w:t>podstawie dominującego celu szczegółowego (6C)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(5C)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Liczba </w:t>
            </w:r>
            <w:r>
              <w:rPr>
                <w:sz w:val="16"/>
              </w:rPr>
              <w:t>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(dodatkowego celu szczegółowego)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(na podstawie dominującego celu </w:t>
            </w:r>
            <w:r>
              <w:rPr>
                <w:sz w:val="16"/>
              </w:rPr>
              <w:t>szczegółowego (6 A)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1 895,00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Liczba projektów LEADER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(na podstawie dominującego celu szczegółowego (5 B) w który projekt ma wkład)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O21 - Liczba projektów współpracy </w:t>
            </w:r>
            <w:r>
              <w:rPr>
                <w:sz w:val="16"/>
              </w:rPr>
              <w:t>objętych wsparciem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współpraca międzynarodowa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O21 - Liczba projektów współpracy objętych wsparciem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O21 - Liczba projektów współpracy objętych wsparciem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współpraca międzyterytorialna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O22 - Liczba i typ </w:t>
            </w:r>
            <w:r>
              <w:rPr>
                <w:sz w:val="16"/>
              </w:rPr>
              <w:t>promotorów projektów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2 317,00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Liczba i typ promotorów projektów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Organizacje pozarządowe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392,00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Liczba i typ promotorów projektów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organy publiczne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636,00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Liczba i typ promotorów projektów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lokalne grupy działania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Liczba i typ promotorów projektów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MŚP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62,00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O23 - Liczba liczonych pojedynczo lokalnych grup działania uczestniczących w projekcie współpracy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współpraca międzynarodowa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O23 - Liczba</w:t>
            </w:r>
            <w:r>
              <w:rPr>
                <w:sz w:val="16"/>
              </w:rPr>
              <w:t xml:space="preserve"> liczonych pojedynczo lokalnych grup działania uczestniczących w projekcie współpracy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współpraca międzyterytorialna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19,00</w:t>
            </w:r>
          </w:p>
        </w:tc>
      </w:tr>
    </w:tbl>
    <w:p w:rsidR="00EC0C62" w:rsidRDefault="008D78C4">
      <w:r>
        <w:br w:type="page"/>
        <w:t>Tabela B2.2: Dane z programu LEADER w celu monitorowania wkładów w główny cel szczegółowy–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9"/>
        <w:gridCol w:w="1579"/>
        <w:gridCol w:w="1580"/>
        <w:gridCol w:w="2646"/>
        <w:gridCol w:w="2113"/>
        <w:gridCol w:w="1159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 xml:space="preserve">Cel </w:t>
            </w:r>
            <w:r>
              <w:rPr>
                <w:sz w:val="16"/>
              </w:rPr>
              <w:t>szczegółowy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Wartość (2014–2018 skumulowana)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T2: łączna liczba operacji współpracy otrzymujących wsparcie w ramach działania dotyczącego współpracy </w:t>
            </w:r>
            <w:r>
              <w:rPr>
                <w:sz w:val="16"/>
              </w:rPr>
              <w:t>(art. 35 rozporządzenia (UE) nr 1305/2013) (grupy, sieci/klastry, projekty pilotażowe...) (cel szczegółowy 1B)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odbiorców końcowych wspieranych przez </w:t>
            </w:r>
            <w:r>
              <w:rPr>
                <w:sz w:val="16"/>
              </w:rPr>
              <w:t>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odbiorców końcowych wspieranych </w:t>
            </w:r>
            <w:r>
              <w:rPr>
                <w:sz w:val="16"/>
              </w:rPr>
              <w:t>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rolnych/beneficjentów </w:t>
            </w:r>
            <w:r>
              <w:rPr>
                <w:b/>
                <w:sz w:val="16"/>
              </w:rPr>
              <w:t>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</w:t>
            </w:r>
            <w:r>
              <w:rPr>
                <w:sz w:val="16"/>
              </w:rPr>
              <w:t>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odbiorców końcowych wspieranych przez instrument finansowy (którzy podpisali umowę)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O5 - Obszar </w:t>
            </w:r>
            <w:r>
              <w:rPr>
                <w:sz w:val="16"/>
              </w:rPr>
              <w:t>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zalesiony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rolny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zalesiony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rolny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zalesiony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rolny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O2 - </w:t>
            </w:r>
            <w:r>
              <w:rPr>
                <w:b/>
                <w:sz w:val="16"/>
              </w:rPr>
              <w:t>Inwestycje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Działania/operacje wspierane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O8 - Liczba dużych jednostek </w:t>
            </w:r>
            <w:r>
              <w:rPr>
                <w:sz w:val="16"/>
              </w:rPr>
              <w:t>przeliczeniowych inwentarza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R21 / T20: miejsca pracy stworzone w ramach projektów objętych wsparciem (cel szczegółowy 6A)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3 089,00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Liczba ludności korzystającej z</w:t>
            </w:r>
            <w:r>
              <w:rPr>
                <w:sz w:val="16"/>
              </w:rPr>
              <w:t xml:space="preserve"> ulepszonych usług / infrastruktury (w obszarze IT lub w innym obszarze)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849 383,00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Liczba ludności korzystającej z ulepszonych usług / infrastruktury (w obszarze IT lub w innym obszarze)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IT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9 313,00</w:t>
            </w:r>
          </w:p>
        </w:tc>
      </w:tr>
    </w:tbl>
    <w:p w:rsidR="00EC0C62" w:rsidRDefault="008D78C4">
      <w:r>
        <w:br w:type="page"/>
        <w:t xml:space="preserve">Tabela B2.3: Monitorowanie </w:t>
      </w:r>
      <w:r>
        <w:t>pomocy technicznej 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1477"/>
        <w:gridCol w:w="2544"/>
        <w:gridCol w:w="2011"/>
        <w:gridCol w:w="2011"/>
        <w:gridCol w:w="1136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Wartość w tabeli B2.3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koszty (badania, szkolenia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29 749,46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koszty administracyjne (personel, materiały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43 809 602,14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wsparcie na pomoc techniczną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8 394 701,22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wsparcie na pomoc techniczną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czego wsparcie na ustanowienie krajowej sieci obszarów wiejskich i zarządzanie nią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4 396 281,72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Liczba tematycznych i analitycznych wymian zorganizowanych przy wsparciu </w:t>
            </w:r>
            <w:r>
              <w:rPr>
                <w:sz w:val="16"/>
              </w:rPr>
              <w:t>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tematyczne grupy robocze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O24 - Liczba tematycznych i analitycznych wymian zorganizowanych 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tematyczne grupy robocze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z których te poświęcone doradcom lub </w:t>
            </w:r>
            <w:r>
              <w:rPr>
                <w:sz w:val="16"/>
              </w:rPr>
              <w:t>grupom wsparcia w zakresie innowacji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O24 - Liczba tematycznych i analitycznych wymian zorganizowanych 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tematyczne grupy robocze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z których te poświęcone lokalnej grupie działania, w tym wsparcie </w:t>
            </w:r>
            <w:r>
              <w:rPr>
                <w:sz w:val="16"/>
              </w:rPr>
              <w:t>współpracy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O24 - Liczba tematycznych i analitycznych wymian zorganizowanych 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tematyczne grupy robocze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z których te skupione na dzieleniu się wnioskami z monitorowania i ewaluacji oraz </w:t>
            </w:r>
            <w:r>
              <w:rPr>
                <w:sz w:val="16"/>
              </w:rPr>
              <w:t>rozpowszechnianiu 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O24 - Liczba tematycznych i analitycznych wymian zorganizowanych 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Konsultacje z zainteresowanymi stronami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1 321,00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O24 - Liczba tematycznych i analitycznych wymian</w:t>
            </w:r>
            <w:r>
              <w:rPr>
                <w:sz w:val="16"/>
              </w:rPr>
              <w:t xml:space="preserve"> zorganizowanych 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Konsultacje z zainteresowanymi stronami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poświęcone doradcom lub grupom wsparcia w zakresie innowacji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Liczba tematycznych i analitycznych wymian zorganizowanych </w:t>
            </w:r>
            <w:r>
              <w:rPr>
                <w:sz w:val="16"/>
              </w:rPr>
              <w:t>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Konsultacje z zainteresowanymi stronami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poświęcone lokalnej grupie działania, w tym wsparcie współpracy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Liczba tematycznych i analitycznych wymian zorganizowanych przy wsparciu </w:t>
            </w:r>
            <w:r>
              <w:rPr>
                <w:sz w:val="16"/>
              </w:rPr>
              <w:t>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Konsultacje z zainteresowanymi stronami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skupione na dzieleniu się wnioskami z monitorowania i ewaluacji oraz rozpowszechnianiu 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Liczba tematycznych i analitycznych wymian zorganizowanych </w:t>
            </w:r>
            <w:r>
              <w:rPr>
                <w:sz w:val="16"/>
              </w:rPr>
              <w:t>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(szkolenia, forum internetowe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O24 - Liczba tematycznych i analitycznych wymian zorganizowanych 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pozostałe (szkolenia, forum </w:t>
            </w:r>
            <w:r>
              <w:rPr>
                <w:sz w:val="16"/>
              </w:rPr>
              <w:t>internetowe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poświęcone doradcom lub grupom wsparcia w zakresie innowacji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O24 - Liczba tematycznych i analitycznych wymian zorganizowanych 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(szkolenia, forum internetowe</w:t>
            </w:r>
            <w:r>
              <w:rPr>
                <w:sz w:val="16"/>
              </w:rPr>
              <w:t xml:space="preserve">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poświęcone lokalnej grupie działania, w tym wsparcie współpracy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O24 - Liczba tematycznych i analitycznych wymian zorganizowanych przy wsparciu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(szkolenia, forum internetowe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</w:t>
            </w:r>
            <w:r>
              <w:rPr>
                <w:sz w:val="16"/>
              </w:rPr>
              <w:t xml:space="preserve"> których te skupione na dzieleniu się wnioskami z monitorowania i ewaluacji oraz rozpowszechnianiu 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publikacji: ulotek, biuletynów, czasopism itp., w tym publikac</w:t>
            </w:r>
            <w:r>
              <w:rPr>
                <w:sz w:val="16"/>
              </w:rPr>
              <w:t>ji elektronicznych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786,00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publikacji: ulotek, biuletynów, czasopism itp., w tym publikacji elektronicznych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z których te poświęcone doradcom lub grupom wsparcia w </w:t>
            </w:r>
            <w:r>
              <w:rPr>
                <w:sz w:val="16"/>
              </w:rPr>
              <w:t>zakresie innowacji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publikacji: ulotek, biuletynów, czasopism itp., w tym publikacji elektronicznych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poświęcone lokalnej grupie działania, w tym wsparcie</w:t>
            </w:r>
            <w:r>
              <w:rPr>
                <w:sz w:val="16"/>
              </w:rPr>
              <w:t xml:space="preserve"> współpracy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publikacji: ulotek, biuletynów, czasopism itp., w tym publikacji elektronicznych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z których te skupione na dzieleniu się wnioskami z monitorowania i </w:t>
            </w:r>
            <w:r>
              <w:rPr>
                <w:sz w:val="16"/>
              </w:rPr>
              <w:t>ewaluacji oraz rozpowszechnianiu 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innych narzędzi (strony internetowe, media społecznościowe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O25 - Liczba narzędzi komunikacyjnych </w:t>
            </w:r>
            <w:r>
              <w:rPr>
                <w:sz w:val="16"/>
              </w:rPr>
              <w:t>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innych narzędzi (strony internetowe, media społecznościowe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poświęcone doradcom lub grupom wsparcia w zakresie innowacji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</w:t>
            </w:r>
            <w:r>
              <w:rPr>
                <w:sz w:val="16"/>
              </w:rPr>
              <w:t>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innych narzędzi (strony internetowe, media społecznościowe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poświęcone lokalnej grupie działania, w tym wsparcie współpracy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innych </w:t>
            </w:r>
            <w:r>
              <w:rPr>
                <w:sz w:val="16"/>
              </w:rPr>
              <w:t>narzędzi (strony internetowe, media społecznościowe itp.)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skupione na dzieleniu się wnioskami z monitorowania i ewaluacji oraz rozpowszechnianiu 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</w:t>
            </w:r>
            <w:r>
              <w:rPr>
                <w:sz w:val="16"/>
              </w:rPr>
              <w:t>przykładów projektów zebranych i rozpowszechnionych przez krajową sieć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wydarzeń zorganizowanych przez krajową sieć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Liczba narzędzi komunikacyjnych krajowej sieci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wydarzeń zorganizowanych przez krajową sieć obszarów wiejskich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poświęcone doradcom lub grupom wsparcia w zakresie innowacji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O25 - Liczba </w:t>
            </w:r>
            <w:r>
              <w:rPr>
                <w:sz w:val="16"/>
              </w:rPr>
              <w:t>narzędzi komunikacyjnych krajowej sieci obszarów wiejskich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wydarzeń zorganizowanych przez krajową sieć obszarów wiejskich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poświęcone lokalnej grupie działania, w tym wsparcie współpracy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O25 - Liczba narzędzi komunikacyjnych </w:t>
            </w:r>
            <w:r>
              <w:rPr>
                <w:sz w:val="16"/>
              </w:rPr>
              <w:t>krajowej sieci obszarów wiejskich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wydarzeń zorganizowanych przez krajową sieć obszarów wiejskich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 skupione na dzieleniu się wnioskami z monitorowania i ewaluacji oraz rozpowszechnianiu ich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O26 - Liczba działań w ramach </w:t>
            </w:r>
            <w:r>
              <w:rPr>
                <w:sz w:val="16"/>
              </w:rPr>
              <w:t>Europejskiej Sieci na rzecz Rozwoju Obszarów Wiejskich, w których uczestniczyła krajowa sieć obszarów wiejskich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O26 - Liczba działań w ramach Europejskiej Sieci na rzecz Rozwoju Obszarów Wiejskich, w których uczestniczyła krajowa sieć </w:t>
            </w:r>
            <w:r>
              <w:rPr>
                <w:sz w:val="16"/>
              </w:rPr>
              <w:t>obszarów wiejskich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których te, w które krajowa sieć obszarów wiejskich miała czynny wkład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</w:tbl>
    <w:p w:rsidR="00EC0C62" w:rsidRDefault="008D78C4">
      <w:r>
        <w:br w:type="page"/>
        <w:t xml:space="preserve">Tabela B3: Roczne monitorowanie działań zależnych od obszaru, działań wieloletnich i działań opartych na dużych jednostkach przeliczeniowych inwentarza (roczne </w:t>
      </w:r>
      <w:r>
        <w:t>sprawozdanie z wdrażania) – ROCZNIE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3"/>
        <w:gridCol w:w="1075"/>
        <w:gridCol w:w="2141"/>
        <w:gridCol w:w="2004"/>
        <w:gridCol w:w="1328"/>
        <w:gridCol w:w="776"/>
        <w:gridCol w:w="1043"/>
        <w:gridCol w:w="1216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2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Osiągnięte wskaźniki produktu (ROCZNA)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4 659 757,17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4 659 757,17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M03.1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dobrowolne systemy certyfikacji produktów rolnych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M03.1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</w:t>
            </w:r>
            <w:r>
              <w:rPr>
                <w:b/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dobrowolne systemy certyfikacji produktów rolnych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M03.1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krajowe systemy jakości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1 630,00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M03.1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</w:t>
            </w:r>
            <w:r>
              <w:rPr>
                <w:b/>
                <w:sz w:val="16"/>
              </w:rPr>
              <w:t>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krajowe systemy jakości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1 630,00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M03.1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systemy jakości UE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2 060,00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M03.1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</w:t>
            </w:r>
            <w:r>
              <w:rPr>
                <w:b/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systemy jakości UE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2 060,00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M03.2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3 531 724,80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M03.2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3 531 724,80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</w:t>
            </w:r>
            <w:r>
              <w:rPr>
                <w:sz w:val="16"/>
              </w:rPr>
              <w:t xml:space="preserve">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24 691 454,36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24 691 454,36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</w:t>
            </w:r>
            <w:r>
              <w:rPr>
                <w:sz w:val="16"/>
              </w:rPr>
              <w:t>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15 264,00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rolnych/beneficjentów </w:t>
            </w:r>
            <w:r>
              <w:rPr>
                <w:b/>
                <w:sz w:val="16"/>
              </w:rPr>
              <w:t>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15 264,00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71 616,36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71 616,36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</w:t>
            </w:r>
            <w:r>
              <w:rPr>
                <w:sz w:val="16"/>
              </w:rPr>
              <w:t xml:space="preserve">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</w:t>
            </w:r>
            <w:r>
              <w:rPr>
                <w:b/>
                <w:sz w:val="16"/>
              </w:rPr>
              <w:t xml:space="preserve">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tylko utrzymanie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</w:t>
            </w:r>
            <w:r>
              <w:rPr>
                <w:sz w:val="16"/>
              </w:rPr>
              <w:t xml:space="preserve">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20 103 027,22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20 103 027,22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488,00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</w:t>
            </w:r>
            <w:r>
              <w:rPr>
                <w:b/>
                <w:sz w:val="16"/>
              </w:rPr>
              <w:t xml:space="preserve">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O9 - Liczba gospodarstw rolnych uczestniczących w systemach wsparcia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4 369,00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O9 - Liczba gospodarstw rolnych uczestniczących w systemach wsparcia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4 369,00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zarządzanie nakładami, w tym integrowanej produkcji (zmniejszenie ilości nawozów </w:t>
            </w:r>
            <w:r>
              <w:rPr>
                <w:sz w:val="16"/>
              </w:rPr>
              <w:t>mineralnych i środków ochrony roślin)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zarządzanie nakładami, w tym integrowanej produkcji (zmniejszenie ilości nawozów mineralnych i środków ochrony roślin)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nawadnianie/odwadnianie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ograniczenie obszarów nawadnianych lub stopni nawadniania, techniki nawadniania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nawadnianie/odwadnianie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ograniczenie obszarów nawadnianych lub </w:t>
            </w:r>
            <w:r>
              <w:rPr>
                <w:b/>
                <w:sz w:val="16"/>
              </w:rPr>
              <w:t>stopni nawadniania, techniki nawadniania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nawadnianie/odwadnianie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ograniczenie odwadniania, gospodarowanie terenami podmokłymi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121 773 346,65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publicznych </w:t>
            </w: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nawadnianie/odwadnianie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ograniczenie odwadniania, gospodarowanie terenami podmokłymi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121 773 346,65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sposoby uprawy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pokrywa glebowa, techniki zaorywania, uprawa konserwująca, rolnictwo </w:t>
            </w:r>
            <w:r>
              <w:rPr>
                <w:sz w:val="16"/>
              </w:rPr>
              <w:t>ekologiczne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17 587 625,27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sposoby uprawy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pokrywa glebowa, techniki zaorywania, uprawa konserwująca, rolnictwo ekologiczne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17 587 625,27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prowadzenie gospodarstwa rolnego, zintegrowane podejścia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schematy pasz dla zwierząt, gospodarowanie obornikiem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prowadzenie gospodarstwa rolnego, zintegrowane podejścia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schematy pasz dla zwierząt, </w:t>
            </w:r>
            <w:r>
              <w:rPr>
                <w:b/>
                <w:sz w:val="16"/>
              </w:rPr>
              <w:t>gospodarowanie obornikiem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prowadzenie gospodarstwa rolnego, zintegrowane podejścia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dywersyfikacja upraw, płodozmian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42 617 208,59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prowadzenie gospodarstwa rolnego, zintegrowane podejścia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dywersyfikacja upraw, płodozmian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42 617 208,59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zagospodarowanie krajobrazu, gospodarowanie siedliskami, pastwiskami, działalność rolnicza o </w:t>
            </w:r>
            <w:r>
              <w:rPr>
                <w:sz w:val="16"/>
              </w:rPr>
              <w:t>wysokiej wartości przyrodniczej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utrzymanie systemów gruntów ornych i użytków zielonych o wysokiej wartości przyrodniczej (np. techniki koszenia, praca ręczna, pozostawianie zimowych ściernisk na obszarach uprawnych), wprowadzenie ekstensywnych praktyk </w:t>
            </w:r>
            <w:r>
              <w:rPr>
                <w:sz w:val="16"/>
              </w:rPr>
              <w:t>wypasu, przekształcanie gruntów ornych w użytki zielone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1 488 031,02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zagospodarowanie krajobrazu, gospodarowanie siedliskami, pastwiskami, działalność rolnicza o wysokiej wartości przyrodniczej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utrzymanie systemów gruntów ornych i użytków zielonych o wysokiej wartości przyrodniczej (np. techniki koszenia, praca ręczna, pozostawianie zimowych ściernisk na obszarach uprawnych), wprowadzenie ekstensywnych praktyk wypasu, przekształcanie gruntów orny</w:t>
            </w:r>
            <w:r>
              <w:rPr>
                <w:b/>
                <w:sz w:val="16"/>
              </w:rPr>
              <w:t>ch w użytki zielone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1 488 031,02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zagospodarowanie krajobrazu, gospodarowanie siedliskami, pastwiskami, działalność rolnicza o wysokiej wartości przyrodniczej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tworzenie i utrzymanie cech ekologicznych </w:t>
            </w:r>
            <w:r>
              <w:rPr>
                <w:sz w:val="16"/>
              </w:rPr>
              <w:t>(np. skrajów pól, obszarów buforowych, miedz porośniętych roślinami kwitnącymi, żywopłotów, drzew)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281 431,35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zagospodarowanie krajobrazu, gospodarowanie siedliskami, pastwiskami, działalność </w:t>
            </w:r>
            <w:r>
              <w:rPr>
                <w:b/>
                <w:sz w:val="16"/>
              </w:rPr>
              <w:t>rolnicza o wysokiej wartości przyrodniczej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tworzenie i utrzymanie cech ekologicznych (np. skrajów pól, obszarów buforowych, miedz porośniętych roślinami kwitnącymi, żywopłotów, drzew)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281 431,35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zarządzanie nakładami, w tym integrowanej produkcji (zmniejszenie ilości nawozów mineralnych i środków ochrony roślin)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zarządzanie nakładami, w tym integrowanej produkcji (zmniejszenie ilości nawozów mineralnych i środków ochrony roślin)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nawadnianie/odwadnianie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ograniczenie obszarów nawadnianych lub stopni nawadniania, techniki</w:t>
            </w:r>
            <w:r>
              <w:rPr>
                <w:sz w:val="16"/>
              </w:rPr>
              <w:t xml:space="preserve"> nawadniania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nawadnianie/odwadnianie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ograniczenie obszarów nawadnianych lub stopni nawadniania, techniki nawadniania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nawadnianie/odwadnianie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ograniczenie odwadniania, </w:t>
            </w:r>
            <w:r>
              <w:rPr>
                <w:sz w:val="16"/>
              </w:rPr>
              <w:t>gospodarowanie terenami podmokłymi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593 294,01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nawadnianie/odwadnianie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ograniczenie odwadniania, gospodarowanie terenami podmokłymi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593 294,01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sposoby uprawy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pokrywa glebowa, </w:t>
            </w:r>
            <w:r>
              <w:rPr>
                <w:sz w:val="16"/>
              </w:rPr>
              <w:t>techniki zaorywania, uprawa konserwująca, rolnictwo ekologiczne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158 525,81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sposoby uprawy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pokrywa glebowa, techniki zaorywania, uprawa konserwująca, rolnictwo ekologiczne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158 525,81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O5 - Obszar </w:t>
            </w:r>
            <w:r>
              <w:rPr>
                <w:sz w:val="16"/>
              </w:rPr>
              <w:t>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prowadzenie gospodarstwa rolnego, zintegrowane podejścia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schematy pasz dla zwierząt, gospodarowanie obornikiem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prowadzenie gospodarstwa rolnego, zintegrowane podejścia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schematy pasz dla zwierząt, </w:t>
            </w:r>
            <w:r>
              <w:rPr>
                <w:b/>
                <w:sz w:val="16"/>
              </w:rPr>
              <w:t>gospodarowanie obornikiem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prowadzenie gospodarstwa rolnego, zintegrowane podejścia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dywersyfikacja upraw, płodozmian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571 427,61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prowadzenie gospodarstwa rolnego, </w:t>
            </w:r>
            <w:r>
              <w:rPr>
                <w:b/>
                <w:sz w:val="16"/>
              </w:rPr>
              <w:t>zintegrowane podejścia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dywersyfikacja upraw, płodozmian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571 427,61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zagospodarowanie krajobrazu, gospodarowanie siedliskami, pastwiskami, działalność rolnicza o wysokiej wartości przyrodniczej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utrzymanie systemów </w:t>
            </w:r>
            <w:r>
              <w:rPr>
                <w:sz w:val="16"/>
              </w:rPr>
              <w:t>gruntów ornych i użytków zielonych o wysokiej wartości przyrodniczej (np. techniki koszenia, praca ręczna, pozostawianie zimowych ściernisk na obszarach uprawnych), wprowadzenie ekstensywnych praktyk wypasu, przekształcanie gruntów ornych w użytki zielone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12 867,20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zagospodarowanie krajobrazu, gospodarowanie siedliskami, pastwiskami, działalność rolnicza o wysokiej wartości przyrodniczej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utrzymanie systemów gruntów ornych i użytków zielonych o wysokiej wartości </w:t>
            </w:r>
            <w:r>
              <w:rPr>
                <w:b/>
                <w:sz w:val="16"/>
              </w:rPr>
              <w:t>przyrodniczej (np. techniki koszenia, praca ręczna, pozostawianie zimowych ściernisk na obszarach uprawnych), wprowadzenie ekstensywnych praktyk wypasu, przekształcanie gruntów ornych w użytki zielone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12 867,20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zagospodarowanie krajobrazu, gospodarowanie siedliskami, pastwiskami, działalność rolnicza o wysokiej wartości przyrodniczej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tworzenie i utrzymanie cech ekologicznych (np. skrajów pól, obszarów buforowych, miedz porośniętych roślinami kwitnącymi, żywopłotó</w:t>
            </w:r>
            <w:r>
              <w:rPr>
                <w:sz w:val="16"/>
              </w:rPr>
              <w:t>w, drzew)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667,43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zagospodarowanie krajobrazu, gospodarowanie siedliskami, pastwiskami, działalność rolnicza o wysokiej wartości przyrodniczej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tworzenie i utrzymanie cech ekologicznych (np. skrajów pól, obszarów </w:t>
            </w:r>
            <w:r>
              <w:rPr>
                <w:b/>
                <w:sz w:val="16"/>
              </w:rPr>
              <w:t>buforowych, miedz porośniętych roślinami kwitnącymi, żywopłotów, drzew)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667,43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O6 - Powierzchnia fizyczna otrzymująca wsparcie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1 030 506,76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Liczba wspieranych umów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79 645,00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O7 - Liczba wspieranych </w:t>
            </w:r>
            <w:r>
              <w:rPr>
                <w:b/>
                <w:sz w:val="16"/>
              </w:rPr>
              <w:t>umów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79 645,00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zasoby genetyczne roślin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3 813 191,38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zasoby genetyczne roślin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3 813 191,38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zasoby genetyczne zwierząt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12 518 354,94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zasoby genetyczne zwierząt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12 518 354,94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Liczba wspieranych umów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8 559,00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O7 - Liczba wspieranych </w:t>
            </w:r>
            <w:r>
              <w:rPr>
                <w:b/>
                <w:sz w:val="16"/>
              </w:rPr>
              <w:t>umów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8 559,00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68 915 426,27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68 915 426,27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17 679,00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</w:t>
            </w:r>
            <w:r>
              <w:rPr>
                <w:b/>
                <w:sz w:val="16"/>
              </w:rPr>
              <w:t>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17 679,00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68 765,42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68 765,42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286 838,05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M11.2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O5 - </w:t>
            </w:r>
            <w:r>
              <w:rPr>
                <w:b/>
                <w:sz w:val="16"/>
              </w:rPr>
              <w:t>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286 838,05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642 863,00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642 863,00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15 916 159,20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15 916 159,20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128 612,38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128 612,38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324 839 050,98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324 839 050,98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5 795 981,21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5 795 981,21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18 946 795,40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18 946 795,40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Obszar całkowity (ha)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261 861,20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Obszar całkowity (ha)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261 861,20</w:t>
            </w:r>
          </w:p>
        </w:tc>
      </w:tr>
    </w:tbl>
    <w:p w:rsidR="00EC0C62" w:rsidRDefault="008D78C4">
      <w:r>
        <w:br w:type="page"/>
        <w:t xml:space="preserve">Tabela B4: Wydatki </w:t>
      </w:r>
      <w:r>
        <w:t>publiczne na operacje, które mają dodatkowy wkład w inne cele szczegółowe ogółem (roczne sprawozdanie z wdrażania) 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EC0C62">
        <w:trPr>
          <w:trHeight w:val="304"/>
        </w:trPr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Całkowite wydatki publiczne – ROK 2018 skumulowana (całkowite zaprogramowane CS)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</w:t>
            </w:r>
            <w:r>
              <w:rPr>
                <w:sz w:val="16"/>
              </w:rPr>
              <w:t>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58 775,83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513 514 784,75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166 499 599,37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158 337 466,25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2 964 287,05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1 929 485 839,33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80 845 111,25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18 569 780,23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588 463 569,73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</w:t>
            </w:r>
            <w:r>
              <w:rPr>
                <w:sz w:val="16"/>
              </w:rPr>
              <w:t>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</w:tbl>
    <w:p w:rsidR="00EC0C62" w:rsidRDefault="008D78C4"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EC0C62">
        <w:tc>
          <w:tcPr>
            <w:tcW w:w="1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 xml:space="preserve">P4 podział: Całkowite wydatki publiczne – ROK 2018 skumulowana (całkowite wydatki publiczne na wszystkie operacje w ramach P4 mające wkład w każdy pojedynczy cel </w:t>
            </w:r>
            <w:r>
              <w:rPr>
                <w:sz w:val="16"/>
              </w:rPr>
              <w:t>szczegółowy P4 – podwójne liczenie)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1 706 187 410,56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558 813 956,64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780 619 085,39</w:t>
            </w:r>
          </w:p>
        </w:tc>
      </w:tr>
    </w:tbl>
    <w:p w:rsidR="00EC0C62" w:rsidRDefault="008D78C4"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EC0C62">
        <w:trPr>
          <w:trHeight w:val="304"/>
        </w:trPr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Całkowite wydatki publiczne – ROK 2018 skumulowana (całkowite wydatki publiczne na wszystkie operacje mające wkład w pozostałe cele szczegółowe – podwójne liczenie)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58 775,83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166 641 741,11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1 889 199,06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89 496 561,02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1 265 772 273,59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1 179 645 028,11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12 773 811,70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publicznych </w:t>
            </w: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41 031 436,56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23 545 774,97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855 486 860,48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828 560 254,12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47 120 613,69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18 569 780,23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1 872 156,61</w:t>
            </w:r>
          </w:p>
        </w:tc>
      </w:tr>
    </w:tbl>
    <w:p w:rsidR="00EC0C62" w:rsidRDefault="008D78C4">
      <w:pPr>
        <w:pStyle w:val="Nagwek2"/>
      </w:pPr>
      <w:r>
        <w:br w:type="page"/>
      </w:r>
      <w:bookmarkStart w:id="7" w:name="_Toc256000012"/>
      <w:bookmarkStart w:id="8" w:name="_Toc256000003"/>
      <w:r>
        <w:t xml:space="preserve">Tabela C: Podział na istotne wskaźniki produktu i działania pod kątem rodzaju obszaru, </w:t>
      </w:r>
      <w:r>
        <w:t>płci lub wieku – ŁĄCZNIE</w:t>
      </w:r>
      <w:bookmarkEnd w:id="7"/>
      <w:bookmarkEnd w:id="8"/>
    </w:p>
    <w:p w:rsidR="00EC0C62" w:rsidRDefault="008D78C4">
      <w:r>
        <w:t>Tabela C1.1: Monitorowanie wskaźników produktu w podziale na rodzaj obszaru 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1"/>
        <w:gridCol w:w="1461"/>
        <w:gridCol w:w="2528"/>
        <w:gridCol w:w="1995"/>
        <w:gridCol w:w="1995"/>
        <w:gridCol w:w="1216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Skumulowana 2014–2018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obszary górskie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2 889 881,52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198 755 691,77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szczególny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9 820 194,08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378 085 618,76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obszary o ograniczeniach naturalnych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166 619 851,39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obszary górskie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2 877 344,71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101 454 505,69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</w:t>
            </w:r>
            <w:r>
              <w:rPr>
                <w:sz w:val="16"/>
              </w:rPr>
              <w:t>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szczególny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4 710 227,79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281 465 303,50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</w:t>
            </w:r>
            <w:r>
              <w:rPr>
                <w:sz w:val="16"/>
              </w:rPr>
              <w:t>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innych niż obszary o ograniczeniach naturalnych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172 423 225,31</w:t>
            </w:r>
          </w:p>
        </w:tc>
      </w:tr>
    </w:tbl>
    <w:p w:rsidR="00EC0C62" w:rsidRDefault="008D78C4">
      <w:r>
        <w:br w:type="page"/>
        <w:t>Tabela C1.2 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6"/>
        <w:gridCol w:w="1776"/>
        <w:gridCol w:w="2961"/>
        <w:gridCol w:w="2368"/>
        <w:gridCol w:w="1775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Skumulowana 2014–2018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558 530 318,88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czego obszarów Natura 2000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207 181 342,05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czego obszarów Natura 2000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</w:tbl>
    <w:p w:rsidR="00EC0C62" w:rsidRDefault="008D78C4">
      <w:r>
        <w:br w:type="page"/>
        <w:t>Tabela</w:t>
      </w:r>
      <w:r>
        <w:t xml:space="preserve"> C1.3 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6"/>
        <w:gridCol w:w="1776"/>
        <w:gridCol w:w="2961"/>
        <w:gridCol w:w="2368"/>
        <w:gridCol w:w="1775"/>
      </w:tblGrid>
      <w:tr w:rsidR="00EC0C62">
        <w:tc>
          <w:tcPr>
            <w:tcW w:w="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Skumulowana 2014–2018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2 326 639 844,46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M06.1; M06.3; M10.1; M10.2; M12.1; M12.2; M12.3; M13.1; M13.2; M13.3; M14.1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</w:t>
            </w:r>
            <w:r>
              <w:rPr>
                <w:sz w:val="16"/>
              </w:rPr>
              <w:t xml:space="preserve"> ze środków publicznych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 czego gospodarstw ekologicznych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250 840 822,21</w:t>
            </w:r>
          </w:p>
        </w:tc>
      </w:tr>
    </w:tbl>
    <w:p w:rsidR="00EC0C62" w:rsidRDefault="008D78C4">
      <w:r>
        <w:br w:type="page"/>
        <w:t>Tabela C2.1: Monitorowanie wskaźników produktu w podziale na wiek i płeć 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4"/>
        <w:gridCol w:w="1114"/>
        <w:gridCol w:w="2181"/>
        <w:gridCol w:w="1648"/>
        <w:gridCol w:w="1648"/>
        <w:gridCol w:w="776"/>
        <w:gridCol w:w="1043"/>
        <w:gridCol w:w="1132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2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Skumulowana 2014–2018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6 615,00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1 413,00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1 167,00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9 365,00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rolnych/beneficjentów otrzymujących </w:t>
            </w:r>
            <w:r>
              <w:rPr>
                <w:sz w:val="16"/>
              </w:rPr>
              <w:t>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36,00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Liczba gospodarstw rolnych/beneficjentów </w:t>
            </w:r>
            <w:r>
              <w:rPr>
                <w:b/>
                <w:sz w:val="16"/>
              </w:rPr>
              <w:t>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461,00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</w:t>
            </w:r>
            <w:r>
              <w:rPr>
                <w:sz w:val="16"/>
              </w:rPr>
              <w:t>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rolnych/beneficjentów otrzymujących </w:t>
            </w:r>
            <w:r>
              <w:rPr>
                <w:sz w:val="16"/>
              </w:rPr>
              <w:t>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2 231,00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1 771,00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3 163,00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M06.3; </w:t>
            </w:r>
            <w:r>
              <w:rPr>
                <w:sz w:val="16"/>
              </w:rPr>
              <w:t>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2 040,00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9 268,00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7 559,00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1 231,00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</w:t>
            </w:r>
            <w:r>
              <w:rPr>
                <w:b/>
                <w:sz w:val="16"/>
              </w:rPr>
              <w:t>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8 790,00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</w:t>
            </w:r>
            <w:r>
              <w:rPr>
                <w:sz w:val="16"/>
              </w:rPr>
              <w:t>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pozostałe </w:t>
            </w:r>
            <w:r>
              <w:rPr>
                <w:sz w:val="16"/>
              </w:rPr>
              <w:t>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rolnych/beneficjentów </w:t>
            </w:r>
            <w:r>
              <w:rPr>
                <w:sz w:val="16"/>
              </w:rPr>
              <w:t>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</w:t>
            </w:r>
            <w:r>
              <w:rPr>
                <w:sz w:val="16"/>
              </w:rPr>
              <w:t>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</w:t>
            </w:r>
            <w:r>
              <w:rPr>
                <w:sz w:val="16"/>
              </w:rPr>
              <w:t>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M06.3; </w:t>
            </w:r>
            <w:r>
              <w:rPr>
                <w:sz w:val="16"/>
              </w:rPr>
              <w:t>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</w:t>
            </w:r>
            <w:r>
              <w:rPr>
                <w:sz w:val="16"/>
              </w:rPr>
              <w:t>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Wiek (≤ </w:t>
            </w:r>
            <w:r>
              <w:rPr>
                <w:sz w:val="16"/>
              </w:rPr>
              <w:t>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534,00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(≤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208,00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rolnych/beneficjentów </w:t>
            </w:r>
            <w:r>
              <w:rPr>
                <w:sz w:val="16"/>
              </w:rPr>
              <w:t>otrzymujących wsparcie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137,00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wiek (&gt; 40)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75,00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Liczba gospodarstw</w:t>
            </w:r>
            <w:r>
              <w:rPr>
                <w:b/>
                <w:sz w:val="16"/>
              </w:rPr>
              <w:t xml:space="preserve"> rolnych/beneficjentów otrzymujących wsparcie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954,00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inne niż pojedyncze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EC0C62" w:rsidRDefault="008D78C4">
      <w:r>
        <w:br w:type="page"/>
        <w:t xml:space="preserve">Tabela C2.2: Monitorowanie wskaźników </w:t>
      </w:r>
      <w:r>
        <w:t>produktu w podziale na rodzaj gałęzi rolnictwa 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1"/>
        <w:gridCol w:w="1461"/>
        <w:gridCol w:w="2528"/>
        <w:gridCol w:w="1995"/>
        <w:gridCol w:w="1995"/>
        <w:gridCol w:w="1216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Skumulowana 2014–2018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103 550 816,25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103 550 816,25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wydatki publiczne we </w:t>
            </w:r>
            <w:r>
              <w:rPr>
                <w:sz w:val="16"/>
              </w:rPr>
              <w:t>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26 060 567,72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pozostałe zwierzęta </w:t>
            </w:r>
            <w:r>
              <w:rPr>
                <w:sz w:val="16"/>
              </w:rPr>
              <w:t>żywione w systemie wypasowym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26 060 567,72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wydatki publiczne </w:t>
            </w:r>
            <w:r>
              <w:rPr>
                <w:sz w:val="16"/>
              </w:rPr>
              <w:t>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7 155 190,81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wydatki publiczne w operacjach </w:t>
            </w:r>
            <w:r>
              <w:rPr>
                <w:sz w:val="16"/>
              </w:rPr>
              <w:t>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7 155 190,81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Mieszane</w:t>
            </w:r>
            <w:r>
              <w:rPr>
                <w:b/>
                <w:sz w:val="16"/>
              </w:rPr>
              <w:t xml:space="preserve"> (uprawy i zwierzęta gospodarskie)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50 201 070,23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50 201 070,23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</w:t>
            </w:r>
            <w:r>
              <w:rPr>
                <w:sz w:val="16"/>
              </w:rPr>
              <w:t>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</w:t>
            </w:r>
            <w:r>
              <w:rPr>
                <w:sz w:val="16"/>
              </w:rPr>
              <w:t>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</w:t>
            </w:r>
            <w:r>
              <w:rPr>
                <w:sz w:val="16"/>
              </w:rPr>
              <w:t xml:space="preserve">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22 012 521,34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wydatki publiczne w operacjach </w:t>
            </w:r>
            <w:r>
              <w:rPr>
                <w:sz w:val="16"/>
              </w:rPr>
              <w:t>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22 012 521,34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publicznych </w:t>
            </w: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135 098 023,88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135 098 023,88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25 023 912,34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</w:t>
            </w:r>
            <w:r>
              <w:rPr>
                <w:sz w:val="16"/>
              </w:rPr>
              <w:t>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25 023 912,34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449 837 324,62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</w:t>
            </w:r>
            <w:r>
              <w:rPr>
                <w:b/>
                <w:sz w:val="16"/>
              </w:rPr>
              <w:t xml:space="preserve"> operacjach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449 837 324,62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publicznych </w:t>
            </w: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Sektor nierolny (przemysł spożywczy...)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80 735 222,05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Sektor nierolny (przemysł spożywczy...)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80 735 222,05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Sektor nierolny (przemysł spożywczy...)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2 417,00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2 417,00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M04.1; </w:t>
            </w:r>
            <w:r>
              <w:rPr>
                <w:b/>
                <w:sz w:val="16"/>
              </w:rPr>
              <w:t>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624,00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działań/operacji </w:t>
            </w:r>
            <w:r>
              <w:rPr>
                <w:sz w:val="16"/>
              </w:rPr>
              <w:t>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624,00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Liczba wspieranych </w:t>
            </w:r>
            <w:r>
              <w:rPr>
                <w:b/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</w:t>
            </w:r>
            <w:r>
              <w:rPr>
                <w:sz w:val="16"/>
              </w:rPr>
              <w:t>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1 459,00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Mieszane (uprawy i </w:t>
            </w:r>
            <w:r>
              <w:rPr>
                <w:sz w:val="16"/>
              </w:rPr>
              <w:t>zwierzęta gospodarskie)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1 459,00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</w:t>
            </w:r>
            <w:r>
              <w:rPr>
                <w:b/>
                <w:sz w:val="16"/>
              </w:rPr>
              <w:t xml:space="preserve">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</w:t>
            </w:r>
            <w:r>
              <w:rPr>
                <w:sz w:val="16"/>
              </w:rPr>
              <w:t>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857,00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</w:t>
            </w:r>
            <w:r>
              <w:rPr>
                <w:sz w:val="16"/>
              </w:rPr>
              <w:t>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857,00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3 511,00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działań/operacji </w:t>
            </w:r>
            <w:r>
              <w:rPr>
                <w:sz w:val="16"/>
              </w:rPr>
              <w:t>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3 511,00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395,00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</w:t>
            </w:r>
            <w:r>
              <w:rPr>
                <w:sz w:val="16"/>
              </w:rPr>
              <w:t>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395,00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Liczba wspieranych </w:t>
            </w:r>
            <w:r>
              <w:rPr>
                <w:b/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9 747,00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Liczba działań/operacji </w:t>
            </w:r>
            <w:r>
              <w:rPr>
                <w:b/>
                <w:sz w:val="16"/>
              </w:rPr>
              <w:t>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9 747,00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Sektor nierolny (przemysł spożywczy...)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Sektor nierolny (przemysł spożywczy...)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Sektor nierolny (przemysł spożywczy...)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259,00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</w:t>
            </w:r>
            <w:r>
              <w:rPr>
                <w:b/>
                <w:sz w:val="16"/>
              </w:rPr>
              <w:t xml:space="preserve">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33 607 443,32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33 607 443,32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</w:t>
            </w:r>
            <w:r>
              <w:rPr>
                <w:sz w:val="16"/>
              </w:rPr>
              <w:t>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24 516 087,03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</w:t>
            </w:r>
            <w:r>
              <w:rPr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24 516 087,03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publicznych </w:t>
            </w: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7 818 442,26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na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7 818 442,26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</w:t>
            </w:r>
            <w:r>
              <w:rPr>
                <w:b/>
                <w:sz w:val="16"/>
              </w:rPr>
              <w:t>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73 519 960,97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</w:t>
            </w:r>
            <w:r>
              <w:rPr>
                <w:sz w:val="16"/>
              </w:rPr>
              <w:t xml:space="preserve">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73 519 960,97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Kwota zaangażowana dla instrumentu finansowego w umowie o finansowaniu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53 542,00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53 542,00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24 048 260,68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24 048 260,68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110 451 056,76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</w:t>
            </w:r>
            <w:r>
              <w:rPr>
                <w:sz w:val="16"/>
              </w:rPr>
              <w:t>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110 451 056,76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Całkowite wydatki publiczne we wsparciu udzielonym </w:t>
            </w:r>
            <w:r>
              <w:rPr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4 364 472,98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4 364 472,98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328 936 480,52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328 936 480,52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Sektor nierolny </w:t>
            </w:r>
            <w:r>
              <w:rPr>
                <w:b/>
                <w:sz w:val="16"/>
              </w:rPr>
              <w:t>(przemysł spożywczy...)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50 557 214,52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Sektor nierolny (przemysł spożywczy...)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50 557 214,52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</w:t>
            </w:r>
            <w:r>
              <w:rPr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Sektor nierolny (przemysł spożywczy...)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1 832,00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Mleko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1 832,00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1 592,00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pozostałe zwierzęta żywione w systemie </w:t>
            </w:r>
            <w:r>
              <w:rPr>
                <w:sz w:val="16"/>
              </w:rPr>
              <w:t>wypasowym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zwierzęta żywione w systemie wypasowym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1 592,00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</w:t>
            </w:r>
            <w:r>
              <w:rPr>
                <w:b/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</w:t>
            </w:r>
            <w:r>
              <w:rPr>
                <w:sz w:val="16"/>
              </w:rPr>
              <w:t>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Ogrodnictwo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502,00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4 949,00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Mieszane (uprawy i zwierzęta gospodarskie)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</w:t>
            </w:r>
            <w:r>
              <w:rPr>
                <w:sz w:val="16"/>
              </w:rPr>
              <w:t>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4 949,00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działań/operacji wspieranych przez </w:t>
            </w:r>
            <w:r>
              <w:rPr>
                <w:sz w:val="16"/>
              </w:rPr>
              <w:t>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wino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1 654,00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</w:t>
            </w:r>
            <w:r>
              <w:rPr>
                <w:sz w:val="16"/>
              </w:rPr>
              <w:t>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pozostałe uprawy trwałe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działań/operacji </w:t>
            </w:r>
            <w:r>
              <w:rPr>
                <w:sz w:val="16"/>
              </w:rPr>
              <w:t>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1 654,00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7 119,00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działań/operacji wspieranych </w:t>
            </w:r>
            <w:r>
              <w:rPr>
                <w:sz w:val="16"/>
              </w:rPr>
              <w:t>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Uprawy polowe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7 119,00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Zwierzęta żywione paszami </w:t>
            </w:r>
            <w:r>
              <w:rPr>
                <w:b/>
                <w:sz w:val="16"/>
              </w:rPr>
              <w:t>treściwymi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Zwierzęta żywione paszami treściwymi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258,00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18 525,00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Liczba wspieranych </w:t>
            </w:r>
            <w:r>
              <w:rPr>
                <w:b/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18 525,00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Liczba </w:t>
            </w:r>
            <w:r>
              <w:rPr>
                <w:b/>
                <w:sz w:val="16"/>
              </w:rPr>
              <w:t>działań/operacji wspieranych przez dotacje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18 525,00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Sektor nierolny (przemysł spożywczy...)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615,00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Sektor </w:t>
            </w:r>
            <w:r>
              <w:rPr>
                <w:sz w:val="16"/>
              </w:rPr>
              <w:t>nierolny (przemysł spożywczy...)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Sektor nierolny (przemysł spożywczy...)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615,00</w:t>
            </w:r>
          </w:p>
        </w:tc>
      </w:tr>
    </w:tbl>
    <w:p w:rsidR="00EC0C62" w:rsidRDefault="008D78C4">
      <w:r>
        <w:br w:type="page"/>
      </w:r>
      <w:r>
        <w:t>Tabela C2.3: Monitorowanie wskaźników produktu w podziale na wielkość – ŁĄCZNIE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1"/>
        <w:gridCol w:w="1461"/>
        <w:gridCol w:w="2528"/>
        <w:gridCol w:w="1995"/>
        <w:gridCol w:w="1995"/>
        <w:gridCol w:w="1216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Skumulowana 2014–2018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&lt; 5 </w:t>
            </w:r>
            <w:r>
              <w:rPr>
                <w:b/>
                <w:sz w:val="16"/>
              </w:rPr>
              <w:t>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1 626 270,94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1 626 270,94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</w:t>
            </w:r>
            <w:r>
              <w:rPr>
                <w:sz w:val="16"/>
              </w:rPr>
              <w:t xml:space="preserve">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369 672 979,54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Całkowite wydatki publiczne w </w:t>
            </w:r>
            <w:r>
              <w:rPr>
                <w:b/>
                <w:sz w:val="16"/>
              </w:rPr>
              <w:t>operacjach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369 672 979,54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Wydatki ze środków publicznych </w:t>
            </w: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127 574 875,68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127 574 875,68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Wydatki ze środków publicznych </w:t>
            </w: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174 819 133,31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&gt;= </w:t>
            </w:r>
            <w:r>
              <w:rPr>
                <w:sz w:val="16"/>
              </w:rPr>
              <w:t>20 ha do &lt; 50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174 819 133,31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10 117 645,05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10 117 645,05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do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55 535 054,56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do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55 535 054,56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</w:t>
            </w:r>
            <w:r>
              <w:rPr>
                <w:sz w:val="16"/>
              </w:rPr>
              <w:t xml:space="preserve"> ha do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działań/operacji </w:t>
            </w:r>
            <w:r>
              <w:rPr>
                <w:sz w:val="16"/>
              </w:rPr>
              <w:t>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9 503,00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M04.1; M04.2; </w:t>
            </w: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9 503,00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M04.1; M04.2; </w:t>
            </w: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2 768,00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&gt;= </w:t>
            </w:r>
            <w:r>
              <w:rPr>
                <w:sz w:val="16"/>
              </w:rPr>
              <w:t>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2 768,00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4 430,00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</w:t>
            </w:r>
            <w:r>
              <w:rPr>
                <w:sz w:val="16"/>
              </w:rPr>
              <w:t>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4 430,00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&gt;= </w:t>
            </w:r>
            <w:r>
              <w:rPr>
                <w:b/>
                <w:sz w:val="16"/>
              </w:rPr>
              <w:t>5 ha do &lt; 10 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397,00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</w:t>
            </w:r>
            <w:r>
              <w:rPr>
                <w:sz w:val="16"/>
              </w:rPr>
              <w:t>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397,00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do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1 855,00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do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działań/operacji </w:t>
            </w:r>
            <w:r>
              <w:rPr>
                <w:sz w:val="16"/>
              </w:rPr>
              <w:t>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do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1 855,00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31 966 340,56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31 966 340,56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&lt; 5 </w:t>
            </w:r>
            <w:r>
              <w:rPr>
                <w:sz w:val="16"/>
              </w:rPr>
              <w:t>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275 695 606,46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Całkowite </w:t>
            </w:r>
            <w:r>
              <w:rPr>
                <w:b/>
                <w:sz w:val="16"/>
              </w:rPr>
              <w:t>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275 695 606,46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</w:t>
            </w:r>
            <w:r>
              <w:rPr>
                <w:b/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5 264 340,83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5 264 340,83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59 209 954,78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59 209 954,78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</w:t>
            </w:r>
            <w:r>
              <w:rPr>
                <w:sz w:val="16"/>
              </w:rPr>
              <w:t xml:space="preserve">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62 485 835,58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</w:t>
            </w:r>
            <w:r>
              <w:rPr>
                <w:sz w:val="16"/>
              </w:rPr>
              <w:t xml:space="preserve">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62 485 835,58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M06.3; </w:t>
            </w: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do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116 769 134,71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do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 operacjach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116 769 134,71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do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Całkowite wydatki publiczne we wsparciu udzielonym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2 393,00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</w:t>
            </w:r>
            <w:r>
              <w:rPr>
                <w:sz w:val="16"/>
              </w:rPr>
              <w:t xml:space="preserve">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2 393,00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17 783,00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</w:t>
            </w:r>
            <w:r>
              <w:rPr>
                <w:b/>
                <w:sz w:val="16"/>
              </w:rPr>
              <w:t>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17 783,00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282,00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M06.3; </w:t>
            </w: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3 233,00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 ha do &lt; 50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3 233,00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4 650,00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 ha do &lt; 10 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 ha do &lt; 10 ha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4 650,00</w:t>
            </w: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do &lt; 20 ha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7 225,00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do &lt; 20 ha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IF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</w:t>
            </w:r>
            <w:r>
              <w:rPr>
                <w:sz w:val="16"/>
              </w:rPr>
              <w:t xml:space="preserve">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do &lt; 20 ha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Liczba działań/operacji wspieranych przez dotacje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7 225,00</w:t>
            </w:r>
          </w:p>
        </w:tc>
      </w:tr>
    </w:tbl>
    <w:p w:rsidR="00EC0C62" w:rsidRDefault="008D78C4">
      <w:r>
        <w:br w:type="page"/>
        <w:t>Tabela C2.4: Monitorowanie finansowanych operacji dotyczących integracji obywateli państw trzecich (zmieniony art. 14 ro</w:t>
      </w:r>
      <w:r>
        <w:t>zporządzenia 808/2014) – SKUMULOWANE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EC0C62">
        <w:trPr>
          <w:trHeight w:val="304"/>
        </w:trPr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Skumulowana 2014–2018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Wydatki ze środków publicznych ogółem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</w:t>
            </w:r>
            <w:r>
              <w:rPr>
                <w:sz w:val="16"/>
              </w:rPr>
              <w:t>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</w:t>
            </w:r>
            <w:r>
              <w:rPr>
                <w:sz w:val="16"/>
              </w:rPr>
              <w:t xml:space="preserve">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Liczba wspieranych </w:t>
            </w:r>
            <w:r>
              <w:rPr>
                <w:sz w:val="16"/>
              </w:rPr>
              <w:t>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Liczba wspieranych działań/operacji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O12 - </w:t>
            </w:r>
            <w:r>
              <w:rPr>
                <w:sz w:val="16"/>
              </w:rPr>
              <w:t>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O12 - Liczba </w:t>
            </w:r>
            <w:r>
              <w:rPr>
                <w:sz w:val="16"/>
              </w:rPr>
              <w:t>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Liczba uczestników szkoleń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O12 - Liczba </w:t>
            </w:r>
            <w:r>
              <w:rPr>
                <w:sz w:val="16"/>
              </w:rPr>
              <w:t>uczestników szkoleń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O12 - Liczba uczestników szkoleń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</w:tbl>
    <w:p w:rsidR="00EC0C62" w:rsidRDefault="008D78C4">
      <w:pPr>
        <w:pStyle w:val="Nagwek2"/>
      </w:pPr>
      <w:r>
        <w:br w:type="page"/>
      </w:r>
      <w:bookmarkStart w:id="9" w:name="_Toc256000013"/>
      <w:bookmarkStart w:id="10" w:name="_Toc256000004"/>
      <w:r>
        <w:t>Tabela D: Postępy w osiąganiu celów</w:t>
      </w:r>
      <w:bookmarkEnd w:id="9"/>
      <w:bookmarkEnd w:id="10"/>
      <w:r>
        <w:t xml:space="preserve"> </w:t>
      </w:r>
    </w:p>
    <w:p w:rsidR="00EC0C62" w:rsidRDefault="008D78C4">
      <w:r>
        <w:t>Zatwierdzone operacje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9"/>
        <w:gridCol w:w="2664"/>
        <w:gridCol w:w="1598"/>
        <w:gridCol w:w="1598"/>
        <w:gridCol w:w="1598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Poddziałanie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Na podstawie operacji zatwierdzonych (w ujęciu skumulowanym 2014–2018)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14 929,00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Liczba gospodarstw rolnych/beneficjentów otrzymujących </w:t>
            </w:r>
            <w:r>
              <w:rPr>
                <w:sz w:val="16"/>
              </w:rPr>
              <w:t>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9 695,00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Liczba gospodarstw rolnych/beneficjentów otrzymujących wsparcie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10 843,00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O9 - Liczba gospodarstw rolnych uczestniczących w systemach wsparcia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10 451,00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O9 - Liczba gospodarstw rolnych </w:t>
            </w:r>
            <w:r>
              <w:rPr>
                <w:sz w:val="16"/>
              </w:rPr>
              <w:t>uczestniczących w systemach wsparcia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Inwestycje 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Inwestycje </w:t>
            </w:r>
            <w:r>
              <w:rPr>
                <w:sz w:val="16"/>
              </w:rPr>
              <w:t>ogółem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</w:tbl>
    <w:p w:rsidR="00EC0C62" w:rsidRDefault="008D78C4">
      <w:r>
        <w:br w:type="page"/>
        <w:t>Zrealizowane operacje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6"/>
        <w:gridCol w:w="1776"/>
        <w:gridCol w:w="2961"/>
        <w:gridCol w:w="2368"/>
        <w:gridCol w:w="1775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Priorytet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center"/>
              <w:rPr>
                <w:sz w:val="16"/>
              </w:rPr>
            </w:pPr>
            <w:r>
              <w:rPr>
                <w:sz w:val="16"/>
              </w:rPr>
              <w:t>Cel szczegółowy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Wskaźnik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Kryterium klasyfikacji 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Na podstawie osiągniętych celów zrealizowanych operacji *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T1: procent wydatków w ramach artykułów 14, 15 i 35 rozporządzenia (UE) nr 1305/2013 w </w:t>
            </w:r>
            <w:r>
              <w:rPr>
                <w:sz w:val="16"/>
              </w:rPr>
              <w:t>odniesieniu do ogółu wydatków poniesionych w ramach PROW (cel szczegółowy 1A)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T2: łączna liczba operacji współpracy otrzymujących wsparcie w ramach działania dotyczącego współpracy (art. 35 rozporządzenia (UE) nr 1305/2013) (grupy, </w:t>
            </w:r>
            <w:r>
              <w:rPr>
                <w:sz w:val="16"/>
              </w:rPr>
              <w:t>sieci/klastry, projekty pilotażowe...) (cel szczegółowy 1B)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T3: łączna liczba uczestników szkolenia na podstawie art. 14 rozporządzenia (UE) nr 1305/2013 (cel szczegółowy 1C)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Liczba gospodarstw rolnych otrzymujących wsparcie z </w:t>
            </w:r>
            <w:r>
              <w:rPr>
                <w:sz w:val="16"/>
              </w:rPr>
              <w:t>programu rozwoju obszarów wiejskich na inwestycje związane z restrukturyzacją lub modernizacją (cel szczegółowy 2A)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9 365,00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R1 / T4: procent gospodarstw rolnych otrzymujących wsparcie z programu rozwoju obszarów wiejskich na inwestycje związane z </w:t>
            </w:r>
            <w:r>
              <w:rPr>
                <w:sz w:val="16"/>
              </w:rPr>
              <w:t>restrukturyzacją lub modernizacją (cel szczegółowy 2A)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0,62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R3 / T5: procent gospodarstw rolnych korzystających z planów rozwoju działalności gospodarczej/inwestycji dla młodych rolników otrzymujących wsparcie z programu rozwoju obszarów wiejskich </w:t>
            </w:r>
            <w:r>
              <w:rPr>
                <w:sz w:val="16"/>
              </w:rPr>
              <w:t>(cel szczegółowy 2B)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R4 / T6: procent gospodarstw rolnych otrzymujących wsparcie w ramach systemów jakości, rynków lokalnych i krótkich cykli dostaw oraz grup/organizacji producentów (cel szczegółowy 3A)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R5 / T7: procent </w:t>
            </w:r>
            <w:r>
              <w:rPr>
                <w:sz w:val="16"/>
              </w:rPr>
              <w:t>gospodarstw rolnych uczestniczących w systemach zarządzania ryzykiem (cel szczegółowy 3B)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Lasy/inne zalesione obszary w ramach umów o zarządzanie wspierających różnorodność biologiczną (ha) (cel szczegółowy 4A)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R6 / T8: procent </w:t>
            </w:r>
            <w:r>
              <w:rPr>
                <w:sz w:val="16"/>
              </w:rPr>
              <w:t>lasów/innych zalesionych obszarów w ramach umów o zarządzanie wspierających różnorodność biologiczną (cel szczegółowy 4A)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Grunty rolne w ramach umów o zarządzanie wspierających różnorodność biologiczną lub krajobrazy (ha) (cel szczegółowy 4A)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1 361 121,90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R7 / T9: procent gruntów rolnych w ramach umów o zarządzanie wspierających różnorodność biologiczną lub krajobrazy (cel szczegółowy 4A)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9,42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Grunty rolne w ramach umów o zarządzanie dotyczących poprawy gospodarki wodnej (ha) </w:t>
            </w:r>
            <w:r>
              <w:rPr>
                <w:sz w:val="16"/>
              </w:rPr>
              <w:t>(cel szczegółowy 4B)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1 336 117,96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R8 / T10: procent gruntów rolnych w ramach umów o zarządzanie dotyczących poprawy gospodarki wodnej (cel szczegółowy 4B)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9,25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Grunty leśne w ramach umów o zarządzanie dotyczących poprawy gospodarki wodnej </w:t>
            </w:r>
            <w:r>
              <w:rPr>
                <w:sz w:val="16"/>
              </w:rPr>
              <w:t>(ha) (cel szczegółowy 4B)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R9 / T11: procent gruntów leśnych w ramach umów o zarządzanie dotyczących poprawy gospodarki wodnej (cel szczegółowy 4B)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Grunty rolne w ramach umów o zarządzanie dotyczących poprawy gospodarowania glebą lub </w:t>
            </w:r>
            <w:r>
              <w:rPr>
                <w:sz w:val="16"/>
              </w:rPr>
              <w:t>zapobiegania erozji gleby (ha) (cel szczegółowy 4C)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1 691 721,43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R10 / T12: procent gruntów rolnych w ramach umów o zarządzanie dotyczących poprawy gospodarowania glebą i/lub zapobiegania erozji gleby (cel szczegółowy 4C)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11,71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Grunty leśne</w:t>
            </w:r>
            <w:r>
              <w:rPr>
                <w:sz w:val="16"/>
              </w:rPr>
              <w:t xml:space="preserve"> w ramach umów o zarządzanie dotyczących poprawy gospodarowania glebą lub zapobiegania erozji gleby (ha) (cel szczegółowy 4C)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R11 / T13: procent gruntów leśnych w ramach umów o zarządzanie dotyczących poprawy gospodarowania glebą lub zapobiegania </w:t>
            </w:r>
            <w:r>
              <w:rPr>
                <w:sz w:val="16"/>
              </w:rPr>
              <w:t>erozji gleby (cel szczegółowy 4C)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R12 / T14: procent gruntów nawadnianych, w odniesieniu do których następuje przechodzenie na bardziej sprawny system nawadniania (cel szczegółowy 5A)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T15: całkowita suma inwestycji na rzecz </w:t>
            </w:r>
            <w:r>
              <w:rPr>
                <w:sz w:val="16"/>
              </w:rPr>
              <w:t>efektywności energetycznej (cel szczegółowy 5B)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T16: inwestycje na rzecz wytwarzania energii ze źródeł odnawialnych, ogółem (cel szczegółowy 5C)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R16 / T17: procent dużych jednostek przeliczeniowych objętych inwestycjami w zakresie </w:t>
            </w:r>
            <w:r>
              <w:rPr>
                <w:sz w:val="16"/>
              </w:rPr>
              <w:t>gospodarki zwierzęcej w celu redukcji emisji gazów cieplarnianych lub amoniaku (cel szczegółowy 5D)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Grunty rolne w ramach umów o zarządzanie w celu redukcji emisji gazów cieplarnianych lub amoniaku (ha) (cel szczegółowy 5D)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R17 / T18: </w:t>
            </w:r>
            <w:r>
              <w:rPr>
                <w:sz w:val="16"/>
              </w:rPr>
              <w:t>procent gruntów rolnych w ramach umów o zarządzanie w celu redukcji emisji gazów cieplarnianych lub amoniaku (cel szczegółowy 5D)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Grunty rolne i leśne objęte umowami o zarządzanie przyczyniające się do pochłaniania dwutlenku węgla i ochrony </w:t>
            </w:r>
            <w:r>
              <w:rPr>
                <w:sz w:val="16"/>
              </w:rPr>
              <w:t>węgla (ha) (cel szczegółowy 5E)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2 968,73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R20 / T19: procent gruntów rolnych i leśnych objętych umowami o zarządzanie przyczyniającymi się do pochłaniania dwutlenku węgla i ochrony węgla (cel szczegółowy 5E)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R21 / T20: miejsca pracy </w:t>
            </w:r>
            <w:r>
              <w:rPr>
                <w:sz w:val="16"/>
              </w:rPr>
              <w:t>stworzone w ramach projektów objętych wsparciem (cel szczegółowy 6A)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94,00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R21 / T20: miejsca pracy stworzone w ramach projektów objętych wsparciem (cel szczegółowy 6A)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36,00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R22 / T21: procent ludności wiejskiej objętej </w:t>
            </w:r>
            <w:r>
              <w:rPr>
                <w:sz w:val="16"/>
              </w:rPr>
              <w:t>strategiami lokalnego rozwoju (cel szczegółowy 6B)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72,77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Ludność netto korzystająca z ulepszonych usług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1 852 940,00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R23 / T22: procent ludności wiejskiej korzystającej z ulepszonych usług/infrastruktury (cel szczegółowy 6B)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6,69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R24 / T23: miejsca pracy stworzone w ramach projektów objętych wsparciem (LEADER) (cel szczegółowy 6B)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mężczyźni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1 901,00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R24 / T23: miejsca pracy stworzone w ramach projektów objętych wsparciem (LEADER) (cel szczegółowy 6B)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kobiety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1 188,00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Ludność netto korzystająca z ulepszonych usług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R25 / T24: procent ludności wiejskiej korzystającej z nowych lub ulepszonych usług / infrastruktury (ICT) (cel szczegółowy 6C)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EC0C62" w:rsidRDefault="008D78C4">
      <w:pPr>
        <w:pStyle w:val="Nagwek2"/>
      </w:pPr>
      <w:r>
        <w:br w:type="page"/>
      </w:r>
      <w:bookmarkStart w:id="11" w:name="_Toc256000014"/>
      <w:bookmarkStart w:id="12" w:name="_Toc256000005"/>
      <w:r>
        <w:t>Tabela E: Monitorowanie działań przejściowych – ROCZNIE</w:t>
      </w:r>
      <w:bookmarkEnd w:id="11"/>
      <w:bookmarkEnd w:id="1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EC0C62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Działanie</w:t>
            </w:r>
          </w:p>
        </w:tc>
        <w:tc>
          <w:tcPr>
            <w:tcW w:w="5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left"/>
              <w:rPr>
                <w:sz w:val="16"/>
              </w:rPr>
            </w:pPr>
            <w:r>
              <w:rPr>
                <w:sz w:val="16"/>
              </w:rPr>
              <w:t>Działanie (kod) na podstawie rozporządzenia (WE) nr 1698/2005 (DZ=działanie zawieszone)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jc w:val="right"/>
            </w:pPr>
            <w:r>
              <w:rPr>
                <w:sz w:val="16"/>
              </w:rPr>
              <w:t>Całkowite wydatki publiczne (EUR)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331, 111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114, 115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132, 133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724 549,87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216, 121, 125, 123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126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112, 141, 311,312,313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321, 322, </w:t>
            </w:r>
            <w:r>
              <w:rPr>
                <w:sz w:val="16"/>
              </w:rPr>
              <w:t>323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221, 222, 223, 226, 227, 122, 123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23 391 899,15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142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11 517 763,86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53 049 118,76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20 846 555,57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213, 224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211, 212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16 202,92</w:t>
            </w: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225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124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411, 412, 413, 421, 431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DM 113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13 311 656,31</w:t>
            </w: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DM </w:t>
            </w:r>
            <w:r>
              <w:rPr>
                <w:sz w:val="16"/>
              </w:rPr>
              <w:t>131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EC0C62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DM 341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EC0C62" w:rsidRDefault="00EC0C62">
            <w:pPr>
              <w:spacing w:before="20" w:after="20"/>
              <w:jc w:val="right"/>
              <w:rPr>
                <w:sz w:val="16"/>
              </w:rPr>
            </w:pPr>
          </w:p>
        </w:tc>
      </w:tr>
    </w:tbl>
    <w:p w:rsidR="00EC0C62" w:rsidRDefault="008D78C4">
      <w:pPr>
        <w:sectPr w:rsidR="00EC0C62">
          <w:pgSz w:w="12240" w:h="15840"/>
          <w:pgMar w:top="900" w:right="900" w:bottom="900" w:left="900" w:header="720" w:footer="720" w:gutter="0"/>
          <w:cols w:space="720"/>
        </w:sectPr>
      </w:pPr>
      <w:r>
        <w:br w:type="page"/>
      </w:r>
    </w:p>
    <w:p w:rsidR="00EC0C62" w:rsidRDefault="008D78C4">
      <w:pPr>
        <w:pStyle w:val="Nagwek2"/>
      </w:pPr>
      <w:bookmarkStart w:id="13" w:name="_Toc256000015"/>
      <w:bookmarkStart w:id="14" w:name="_Toc256000006"/>
      <w:r>
        <w:t>Tabela F: Osiąganie wskaźników ram wykonania</w:t>
      </w:r>
      <w:bookmarkEnd w:id="13"/>
      <w:bookmarkEnd w:id="14"/>
    </w:p>
    <w:p w:rsidR="00EC0C62" w:rsidRDefault="008D78C4">
      <w:r>
        <w:t>Tabela F1: Wskaźniki ram wykonania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4"/>
        <w:gridCol w:w="956"/>
        <w:gridCol w:w="2420"/>
        <w:gridCol w:w="1812"/>
        <w:gridCol w:w="1304"/>
        <w:gridCol w:w="1527"/>
        <w:gridCol w:w="1304"/>
        <w:gridCol w:w="1103"/>
        <w:gridCol w:w="924"/>
        <w:gridCol w:w="1812"/>
      </w:tblGrid>
      <w:tr w:rsidR="00EC0C62"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Applicable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Priorytet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Wskaźnik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Osiągnięte wskaźniki ram wykonania (Rok {0})* (A)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uzupełnienia w celu dostosowania (B)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Całkowite wydatki </w:t>
            </w:r>
            <w:r>
              <w:rPr>
                <w:b/>
                <w:sz w:val="20"/>
              </w:rPr>
              <w:t>publiczne wypłacone w 2019 r.  i związane z  operacjami z 2018 r.(A’)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Uzupełnienia w celu dostosowania wypłacone w  2019 r.  i związane z operacjami z 2018 r. (B’)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Obliczone poziom wykonania (ROK 2018)** (C)=[(A-B)+(A'-B')]/E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Cel pośredni 2018 (z PROW) (D)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EC0C62" w:rsidRDefault="008D78C4">
            <w:r>
              <w:rPr>
                <w:b/>
                <w:sz w:val="20"/>
              </w:rPr>
              <w:t>Cel 2023 (z PROW) (E)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P2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>Całkowite wydatki publiczne P2 (w EUR)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680 014 384,12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14.39%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11.83%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4 727 243 922,00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P2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 xml:space="preserve">Liczba gospodarstw rolnych otrzymujących wsparcie z programu rozwoju obszarów wiejskich (PROW) na inwestycje w restrukturyzację </w:t>
            </w:r>
            <w:r>
              <w:t>lub modernizację (cel szczegółowy 2A) + gospodarstwa korzystające z planów rozwoju działalności gospodarczej/inwestycji dla młodych rolników otrzymujących wsparcie z programu rozwoju obszarów wiejskich (cel szczegółowy 2B)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18 155,00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25.88%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9.32%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70 152,00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>Całkowite wydatki publiczne P3 (w EUR)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161 301 753,30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43 632 049,20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13.41%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21.99%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1 527 895 409,00</w:t>
            </w:r>
          </w:p>
        </w:tc>
      </w:tr>
      <w:tr w:rsidR="00EC0C62">
        <w:tc>
          <w:tcPr>
            <w:tcW w:w="750" w:type="pct"/>
          </w:tcPr>
          <w:p w:rsidR="00EC0C62" w:rsidRDefault="00EC0C62">
            <w:pPr>
              <w:jc w:val="left"/>
            </w:pP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 xml:space="preserve">Liczba gospodarstw rolnych otrzymujących wsparcie w ramach systemów jakości, rynków lokalnych i krótkich cykli dostaw oraz grup producentów (cel szczegółowy 3A) 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17 011,00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39.97%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42 559,00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>Liczba gospodarstw rolnych uczestniczących w programach</w:t>
            </w:r>
            <w:r>
              <w:t xml:space="preserve"> zarządzania ryzykiem (cel szczegółowy 3B)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50,00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27.78%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10%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180,00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P4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>Całkowite wydatki publiczne P4 (w EUR)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1 929 485 839,33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45.5%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39.62%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4 240 791 136,00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P4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 xml:space="preserve">Grunty rolne objęte umowami o zarządzanie przyczyniającymi się do poprawy </w:t>
            </w:r>
            <w:r>
              <w:t>różnorodności biologicznej (ha) (cel szczegółowy 4A) + poprawy gospodarki wodnej (ha) (cel szczegółowy 4B) + poprawy gospodarowania glebą i/zapobieganiu erozji gleby (ha) (cel szczegółowy 4C)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2 150 270,85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142.52%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70%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1 508 800,00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 xml:space="preserve">Całkowite </w:t>
            </w:r>
            <w:r>
              <w:t>wydatki publiczne P5 (w EUR)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80 845 111,25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29.83%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30%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270 989 060,00</w:t>
            </w:r>
          </w:p>
        </w:tc>
      </w:tr>
      <w:tr w:rsidR="00EC0C62">
        <w:tc>
          <w:tcPr>
            <w:tcW w:w="750" w:type="pct"/>
          </w:tcPr>
          <w:p w:rsidR="00EC0C62" w:rsidRDefault="00EC0C62">
            <w:pPr>
              <w:jc w:val="left"/>
            </w:pP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>Liczba inwestycji w oszczędności energii i efektywność energetyczną (cel szczegółowy 5B) + inwestycji w zakresie wytwarzania energii odnawialnej (cel szczegółowy 5C)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0%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0,00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 xml:space="preserve">Grunty rolne i leśne objęte umowami o zarządzanie przyczyniającymi się do pochłaniania CO2 i ochrony pochłaniaczy CO2 (ha) (cel szczegółowy 5E) + Grunty rolne objęte umowami o zarządzanie w celu redukcji emisji gazów cieplarnianych lub </w:t>
            </w:r>
            <w:r>
              <w:t>amoniaku (ha) (cel szczegółowy 5D) + Grunty nawadniane, na których wprowadza się bardziej efektywne systemy nawadniające (ha) (cel szczegółowy 5A)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2 968,73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61.85%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50%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4 800,00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 xml:space="preserve">Liczba operacji wspieranych w celu poprawy podstawowych usług i </w:t>
            </w:r>
            <w:r>
              <w:t>infrastruktury na obszarach wiejskich (cele szczegółowe 6B i 6C)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2 132,00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61.9%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18.39%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3 444,00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>Całkowite wydatki publiczne P6 (w EUR)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607 033 349,96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26.88%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16.43%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2 258 028 954,00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 xml:space="preserve">Ludność objęta lokalną grupą działania (cel </w:t>
            </w:r>
            <w:r>
              <w:t>szczegółowy 6B)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20 158 762,00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125.05%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100%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16 120 000,00</w:t>
            </w:r>
          </w:p>
        </w:tc>
      </w:tr>
    </w:tbl>
    <w:p w:rsidR="00EC0C62" w:rsidRDefault="008D78C4">
      <w:pPr>
        <w:jc w:val="left"/>
      </w:pPr>
      <w:r>
        <w:rPr>
          <w:szCs w:val="24"/>
        </w:rPr>
        <w:t>Note: Dane i treść tabel F z rocznego sprawozdania z realizacji dotyczących osiągnięcia celów pośrednich są powiązane z ostatnim programem rozwoju obszarów wiejskich przyjętym przez Komisję.</w:t>
      </w:r>
      <w:r>
        <w:br w:type="page"/>
      </w:r>
      <w:r>
        <w:t>Tabela F2: Alternatywne wskaźniki ram wykonania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27"/>
        <w:gridCol w:w="1927"/>
        <w:gridCol w:w="1927"/>
        <w:gridCol w:w="1927"/>
        <w:gridCol w:w="1928"/>
        <w:gridCol w:w="1928"/>
        <w:gridCol w:w="1216"/>
        <w:gridCol w:w="1476"/>
      </w:tblGrid>
      <w:tr w:rsidR="00EC0C62"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Applicable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Priorytet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Wskaźnik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Osiągnięte wskaźniki ram wykonania (Rok {0})* (A)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uzupełnienia w celu dostosowania (B)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Obliczone poziom wykonania (ROK 2018)** (C)=(A-B)/E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Cel pośredni 2018 (z PROW) (D)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r>
              <w:rPr>
                <w:b/>
                <w:sz w:val="20"/>
              </w:rPr>
              <w:t>Cel 2023</w:t>
            </w:r>
            <w:r>
              <w:rPr>
                <w:b/>
                <w:sz w:val="20"/>
              </w:rPr>
              <w:t xml:space="preserve"> (z PROW) (E)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>Liczba operacji zakończonych w ramach działań / poddziałań / typów operacji: Przetwórstwo i marketing produktów rolnych, Systemy jakości produktów rolnych i środków spożywczych, Tworzenie grup i organizacji producentów, Podstawowe usł</w:t>
            </w:r>
            <w:r>
              <w:t>ugi i odnowa miejscowości na obszarach wiejskich -         Inwestycje w targowiska lub obiekty budowlane przeznaczone na cele promocji lokalnych produktów (3A)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20 127,00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34.77%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47.66%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57 884,00</w:t>
            </w:r>
          </w:p>
        </w:tc>
      </w:tr>
      <w:tr w:rsidR="00EC0C62">
        <w:tc>
          <w:tcPr>
            <w:tcW w:w="750" w:type="pct"/>
          </w:tcPr>
          <w:p w:rsidR="00EC0C62" w:rsidRDefault="008D78C4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EC0C62" w:rsidRDefault="008D78C4">
            <w:pPr>
              <w:jc w:val="center"/>
            </w:pPr>
            <w:r>
              <w:t>P4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 xml:space="preserve">Fizyczna powierzchnia  użytków  rolnych objętych </w:t>
            </w:r>
            <w:r>
              <w:t>umowami zapewniającymi zachowanie różnorodności biologicznej (4A) w ramach działania „Płatności dla obszarów z ograniczeniami naturalnymi lub innymi szczególnymi ograniczeniami (art. 31)"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6 938 402,87</w:t>
            </w:r>
          </w:p>
        </w:tc>
        <w:tc>
          <w:tcPr>
            <w:tcW w:w="750" w:type="pct"/>
          </w:tcPr>
          <w:p w:rsidR="00EC0C62" w:rsidRDefault="00EC0C62">
            <w:pPr>
              <w:jc w:val="right"/>
            </w:pP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82.5%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80%</w:t>
            </w:r>
          </w:p>
        </w:tc>
        <w:tc>
          <w:tcPr>
            <w:tcW w:w="750" w:type="pct"/>
          </w:tcPr>
          <w:p w:rsidR="00EC0C62" w:rsidRDefault="008D78C4">
            <w:pPr>
              <w:jc w:val="right"/>
            </w:pPr>
            <w:r>
              <w:t>8 410 484,00</w:t>
            </w:r>
          </w:p>
        </w:tc>
      </w:tr>
    </w:tbl>
    <w:p w:rsidR="00EC0C62" w:rsidRDefault="008D78C4">
      <w:pPr>
        <w:jc w:val="left"/>
        <w:sectPr w:rsidR="00EC0C62">
          <w:pgSz w:w="15840" w:h="12240" w:orient="landscape"/>
          <w:pgMar w:top="900" w:right="900" w:bottom="900" w:left="900" w:header="720" w:footer="720" w:gutter="0"/>
          <w:cols w:space="720"/>
        </w:sectPr>
      </w:pPr>
      <w:r>
        <w:rPr>
          <w:szCs w:val="24"/>
        </w:rPr>
        <w:t xml:space="preserve">Note: </w:t>
      </w:r>
      <w:r>
        <w:rPr>
          <w:szCs w:val="24"/>
        </w:rPr>
        <w:t>Dane i treść tabel F z rocznego sprawozdania z realizacji dotyczących osiągnięcia celów pośrednich są powiązane z ostatnim programem rozwoju obszarów wiejskich przyjętym przez Komisję.</w:t>
      </w:r>
    </w:p>
    <w:p w:rsidR="00EC0C62" w:rsidRDefault="008D78C4">
      <w:pPr>
        <w:pStyle w:val="Nagwek2"/>
        <w:jc w:val="left"/>
      </w:pPr>
      <w:bookmarkStart w:id="15" w:name="_Toc256000016"/>
      <w:bookmarkStart w:id="16" w:name="_Toc256000007"/>
      <w:r>
        <w:t>Tabela G: Wskaźniki specyficzne dla programu</w:t>
      </w:r>
      <w:bookmarkEnd w:id="15"/>
      <w:bookmarkEnd w:id="16"/>
    </w:p>
    <w:p w:rsidR="00EC0C62" w:rsidRDefault="008D78C4">
      <w:r>
        <w:t>Tabela G1: Tabela celów sp</w:t>
      </w:r>
      <w:r>
        <w:t>ecyficznych dla programu</w:t>
      </w:r>
    </w:p>
    <w:p w:rsidR="00EC0C62" w:rsidRDefault="008D78C4">
      <w:pPr>
        <w:rPr>
          <w:b/>
        </w:rPr>
      </w:pPr>
      <w:r>
        <w:rPr>
          <w:b/>
        </w:rPr>
        <w:t>RDP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2"/>
        <w:gridCol w:w="1816"/>
        <w:gridCol w:w="1562"/>
        <w:gridCol w:w="1562"/>
        <w:gridCol w:w="1562"/>
        <w:gridCol w:w="1562"/>
        <w:gridCol w:w="1030"/>
      </w:tblGrid>
      <w:tr w:rsidR="00EC0C62"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Kod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Nazwa wskaźnika celu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Cel szczegółowy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Jednostka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Wartość docelowa 2023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Wartość docelowa 2018</w:t>
            </w:r>
          </w:p>
        </w:tc>
        <w:tc>
          <w:tcPr>
            <w:tcW w:w="750" w:type="pct"/>
            <w:shd w:val="clear" w:color="auto" w:fill="808080"/>
          </w:tcPr>
          <w:p w:rsidR="00EC0C62" w:rsidRDefault="008D78C4">
            <w:r>
              <w:rPr>
                <w:b/>
                <w:sz w:val="20"/>
              </w:rPr>
              <w:t>Uwagi</w:t>
            </w:r>
          </w:p>
        </w:tc>
      </w:tr>
      <w:tr w:rsidR="00EC0C62">
        <w:tc>
          <w:tcPr>
            <w:tcW w:w="250" w:type="pct"/>
          </w:tcPr>
          <w:p w:rsidR="00EC0C62" w:rsidRDefault="008D78C4">
            <w:pPr>
              <w:jc w:val="center"/>
            </w:pPr>
            <w:r>
              <w:t>5.1</w:t>
            </w:r>
          </w:p>
        </w:tc>
        <w:tc>
          <w:tcPr>
            <w:tcW w:w="750" w:type="pct"/>
          </w:tcPr>
          <w:p w:rsidR="00EC0C62" w:rsidRDefault="008D78C4">
            <w:pPr>
              <w:jc w:val="left"/>
            </w:pPr>
            <w:r>
              <w:t>Liczba beneficjentów w ramach inwestycji zapobiegających zniszczeniu potencjału produkcji rolnej</w:t>
            </w:r>
          </w:p>
        </w:tc>
        <w:tc>
          <w:tcPr>
            <w:tcW w:w="250" w:type="pct"/>
          </w:tcPr>
          <w:p w:rsidR="00EC0C62" w:rsidRDefault="008D78C4">
            <w:pPr>
              <w:jc w:val="left"/>
            </w:pPr>
            <w:r>
              <w:t>3B</w:t>
            </w:r>
          </w:p>
        </w:tc>
        <w:tc>
          <w:tcPr>
            <w:tcW w:w="250" w:type="pct"/>
          </w:tcPr>
          <w:p w:rsidR="00EC0C62" w:rsidRDefault="008D78C4">
            <w:pPr>
              <w:jc w:val="left"/>
            </w:pPr>
            <w:r>
              <w:t xml:space="preserve">- </w:t>
            </w:r>
          </w:p>
        </w:tc>
        <w:tc>
          <w:tcPr>
            <w:tcW w:w="500" w:type="pct"/>
          </w:tcPr>
          <w:p w:rsidR="00EC0C62" w:rsidRDefault="008D78C4">
            <w:pPr>
              <w:jc w:val="right"/>
            </w:pPr>
            <w:r>
              <w:t>990,00</w:t>
            </w:r>
          </w:p>
        </w:tc>
        <w:tc>
          <w:tcPr>
            <w:tcW w:w="500" w:type="pct"/>
          </w:tcPr>
          <w:p w:rsidR="00EC0C62" w:rsidRDefault="008D78C4">
            <w:pPr>
              <w:jc w:val="right"/>
            </w:pPr>
            <w:r>
              <w:t>61,00</w:t>
            </w:r>
          </w:p>
        </w:tc>
        <w:tc>
          <w:tcPr>
            <w:tcW w:w="2500" w:type="pct"/>
          </w:tcPr>
          <w:p w:rsidR="00EC0C62" w:rsidRDefault="00EC0C62">
            <w:pPr>
              <w:jc w:val="left"/>
            </w:pPr>
          </w:p>
        </w:tc>
      </w:tr>
    </w:tbl>
    <w:p w:rsidR="00EC0C62" w:rsidRDefault="008D78C4">
      <w:pPr>
        <w:jc w:val="left"/>
        <w:rPr>
          <w:b/>
        </w:rPr>
      </w:pPr>
      <w:r>
        <w:rPr>
          <w:b/>
        </w:rPr>
        <w:t>AIR</w:t>
      </w:r>
    </w:p>
    <w:p w:rsidR="00EC0C62" w:rsidRDefault="008D78C4">
      <w:r>
        <w:t>Nie zdefiniowano szczegółowych wskaźników celu</w:t>
      </w:r>
    </w:p>
    <w:p w:rsidR="00EC0C62" w:rsidRDefault="008D78C4">
      <w:r>
        <w:br w:type="page"/>
        <w:t>Tabela G2: Tabela wskaźników produktu specyficznych dla programu</w:t>
      </w:r>
    </w:p>
    <w:p w:rsidR="00EC0C62" w:rsidRDefault="008D78C4">
      <w:pPr>
        <w:rPr>
          <w:b/>
        </w:rPr>
      </w:pPr>
      <w:r>
        <w:rPr>
          <w:b/>
        </w:rPr>
        <w:t>RDP</w:t>
      </w:r>
    </w:p>
    <w:p w:rsidR="00EC0C62" w:rsidRDefault="008D78C4">
      <w:r>
        <w:t>Nie zdefiniowano szczegółowych wskaźników produktu</w:t>
      </w:r>
    </w:p>
    <w:p w:rsidR="00EC0C62" w:rsidRDefault="008D78C4">
      <w:pPr>
        <w:rPr>
          <w:b/>
        </w:rPr>
      </w:pPr>
      <w:r>
        <w:rPr>
          <w:b/>
        </w:rPr>
        <w:t>AIR</w:t>
      </w:r>
    </w:p>
    <w:p w:rsidR="00EC0C62" w:rsidRDefault="008D78C4">
      <w:r>
        <w:t>Nie zdefiniowano szczegółowych wskaźników produktu</w:t>
      </w:r>
    </w:p>
    <w:p w:rsidR="00EC0C62" w:rsidRDefault="008D78C4">
      <w:pPr>
        <w:sectPr w:rsidR="00EC0C62">
          <w:pgSz w:w="12240" w:h="15840"/>
          <w:pgMar w:top="900" w:right="900" w:bottom="900" w:left="900" w:header="720" w:footer="720" w:gutter="0"/>
          <w:cols w:space="720"/>
        </w:sectPr>
      </w:pPr>
      <w:r>
        <w:br w:type="page"/>
      </w:r>
    </w:p>
    <w:p w:rsidR="00EC0C62" w:rsidRDefault="008D78C4">
      <w:pPr>
        <w:pStyle w:val="Nagwek1"/>
        <w:rPr>
          <w:b w:val="0"/>
        </w:rPr>
      </w:pPr>
      <w:bookmarkStart w:id="17" w:name="_Toc256000017"/>
      <w:bookmarkStart w:id="18" w:name="_Toc256000008"/>
      <w:r>
        <w:rPr>
          <w:b w:val="0"/>
        </w:rPr>
        <w:t>Legenda</w:t>
      </w:r>
      <w:bookmarkEnd w:id="17"/>
      <w:bookmarkEnd w:id="18"/>
    </w:p>
    <w:p w:rsidR="00EC0C62" w:rsidRDefault="008D78C4">
      <w:pPr>
        <w:rPr>
          <w:b/>
          <w:sz w:val="28"/>
        </w:rPr>
      </w:pPr>
      <w:r>
        <w:rPr>
          <w:b/>
          <w:sz w:val="28"/>
        </w:rPr>
        <w:t>Prioryt</w:t>
      </w:r>
      <w:r>
        <w:rPr>
          <w:b/>
          <w:sz w:val="28"/>
        </w:rPr>
        <w:t>et/Cel szczegółowy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1"/>
        <w:gridCol w:w="10123"/>
      </w:tblGrid>
      <w:tr w:rsidR="00EC0C62">
        <w:tc>
          <w:tcPr>
            <w:tcW w:w="0" w:type="auto"/>
            <w:gridSpan w:val="3"/>
          </w:tcPr>
          <w:p w:rsidR="00EC0C62" w:rsidRDefault="008D78C4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P1: ułatwianie transferu wiedzy i innowacji w rolnictwie i leśnictwie oraz na obszarach wiejskich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1A) Wspieranie innowacyjności, współpracy i rozwoju bazy wiedzy na obszarach wiejskich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1B) Wzmacnianie powiązań między rolnictwem, </w:t>
            </w:r>
            <w:r>
              <w:rPr>
                <w:sz w:val="20"/>
              </w:rPr>
              <w:t>produkcją żywności i leśnictwem a badaniami i innowacją, w tym do celów ulepszonego zarządzania środowiskiem i lepszych wyników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1C) Wspieranie uczenia się przez całe życie oraz szkolenia zawodowego w sektorach rolnictwa i leśnictwa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P2: Zwiększenie </w:t>
            </w:r>
            <w:r>
              <w:rPr>
                <w:b/>
                <w:sz w:val="20"/>
              </w:rPr>
              <w:t>rentowności gospodarstw i konkurencyjności wszystkich rodzajów rolnictwa we wszystkich regionach oraz promowanie innowacyjnych technologii w gospodarstwach i zrównoważonego zarzadzania lasami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2A) Poprawa wyników gospodarczych wszystkich gospodarstw oraz </w:t>
            </w:r>
            <w:r>
              <w:rPr>
                <w:sz w:val="20"/>
              </w:rPr>
              <w:t>ułatwianie restrukturyzacji i modernizacji gospodarstw, szczególnie z myślą o zwiększeniu uczestnictwa w rynku i zorientowania na rynek, a także zróżnicowania produkcji rolnej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2B) Ułatwianie wejścia rolników posiadających odpowiednie umiejętności do </w:t>
            </w:r>
            <w:r>
              <w:rPr>
                <w:sz w:val="20"/>
              </w:rPr>
              <w:t>sektora rolnictwa, a w szczególności wymiany pokoleń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P3: Wspieranie organizacji łańcucha żywnościowego, w tym przetwarzania i wprowadzania do obrotu produktów rolnych, dobrostanu zwierząt oraz zarządzania ryzykiem w rolnictwie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3A) Poprawa </w:t>
            </w:r>
            <w:r>
              <w:rPr>
                <w:sz w:val="20"/>
              </w:rPr>
              <w:t>konkurencyjności producentów rolnych poprzez lepsze ich zintegrowanie z łańcuchem rolno-spożywczym poprzez systemy jakości, dodawanie wartości do produktów rolnych, promocję na rynkach lokalnych i krótkie cykle dostaw, grupy producentów oraz organizacje mi</w:t>
            </w:r>
            <w:r>
              <w:rPr>
                <w:sz w:val="20"/>
              </w:rPr>
              <w:t>ędzybranżowe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3B) Wspieranie zapobiegania ryzyku i zarządzania ryzykiem w gospodarstwach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P4: Odtwarzanie, ochrona i wzbogacanie ekosystemów związanych z rolnictwem i leśnictwem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4A) Odtwarzanie, ochrona i wzbogacanie różnorodności biologicznej, w tym na</w:t>
            </w:r>
            <w:r>
              <w:rPr>
                <w:sz w:val="20"/>
              </w:rPr>
              <w:t xml:space="preserve"> obszarach Natura 2000 i obszarach z ograniczeniami naturalnymi lub innymi szczególnymi ograniczeniami, oraz rolnictwa o wysokiej wartości przyrodniczej, a także stanu europejskich krajobrazów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4B) Poprawa gospodarki wodnej, w tym nawożenia i stosowania </w:t>
            </w:r>
            <w:r>
              <w:rPr>
                <w:sz w:val="20"/>
              </w:rPr>
              <w:t>pestycydów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4C) Zapobieganie erozji gleby i poprawa gospodarowania glebą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P5: Promowanie efektywnego gospodarowania zasobami i wspieranie przechodzenia w sektorach rolnym, spożywczym i leśnym na gospodarkę niskoemisyjną i odporną na zmianę klimatu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5A) </w:t>
            </w:r>
            <w:r>
              <w:rPr>
                <w:sz w:val="20"/>
              </w:rPr>
              <w:t>Poprawa efektywności korzystania z zasobów wodnych w rolnictwie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5B) Poprawa efektywności wykorzystania energii w rolnictwie i przetwórstwie spożywczym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5C) Ułatwianie dostaw i wykorzystywania odnawialnych źródeł energii, produktów ubocznych, odpadów i </w:t>
            </w:r>
            <w:r>
              <w:rPr>
                <w:sz w:val="20"/>
              </w:rPr>
              <w:t>pozostałości oraz innych surowców nieżywnościowych dla celów biogospodarki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5D) Redukcja emisji gazów cieplarnianych i amoniaku z rolnictwa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5E) Promowanie ochrony pochłaniaczy dwutlenku węgla oraz pochłaniania dwutlenku węgla w rolnictwie i leśnictwie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P6: Promowanie włączenia społecznego, zmniejszania ubóstwa oraz rozwoju gospodarczego na obszarach wiejskich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6A) Ułatwianie różnicowania działalności, zakładania i rozwoju małych przedsiębiorstw, a także tworzenia miejsc pracy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6B) Wspieranie lokalnego </w:t>
            </w:r>
            <w:r>
              <w:rPr>
                <w:sz w:val="20"/>
              </w:rPr>
              <w:t>rozwoju na obszarach wiejskich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6C) Zwiększanie dostępności technologii informacyjno-komunikacyjnych (TIK) na obszarach wiejskich oraz podnoszenie poziomu korzystania z nich i poprawianie ich jakości.</w:t>
            </w:r>
          </w:p>
        </w:tc>
      </w:tr>
    </w:tbl>
    <w:p w:rsidR="00EC0C62" w:rsidRDefault="008D78C4">
      <w:pPr>
        <w:spacing w:before="60" w:after="60"/>
        <w:rPr>
          <w:b/>
          <w:sz w:val="28"/>
        </w:rPr>
      </w:pPr>
      <w:r>
        <w:rPr>
          <w:b/>
          <w:sz w:val="20"/>
        </w:rPr>
        <w:br w:type="page"/>
      </w:r>
      <w:r>
        <w:rPr>
          <w:b/>
          <w:sz w:val="28"/>
        </w:rPr>
        <w:t>Działanie/Podśrodek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1"/>
        <w:gridCol w:w="10123"/>
      </w:tblGrid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M01 - Transfer wiedzy i </w:t>
            </w:r>
            <w:r>
              <w:rPr>
                <w:b/>
                <w:sz w:val="20"/>
              </w:rPr>
              <w:t>działalność informacyjna (art. 14)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M1.1 - Wsparcie dla działań w zakresie kształcenia zawodowego i nabywania umiejętności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M1.2 - Wsparcie dla projektów demonstracyjnych i działań informacyjnych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M1.3 - Wsparcie krótkoterminowej wymiany zarządzających </w:t>
            </w:r>
            <w:r>
              <w:rPr>
                <w:sz w:val="20"/>
              </w:rPr>
              <w:t>gospodarstwami rolnymi i lasami oraz wizyt w gospodarstwach i lasach.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M02 - Usługi doradcze, usługi z zakresu zarządzania gospodarstwem i usługi z zakresu zastępstw (art. 15)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M2.1 - Wsparcie korzystania z usług doradczych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M2.2 - Wsparcie tworzenia </w:t>
            </w:r>
            <w:r>
              <w:rPr>
                <w:sz w:val="20"/>
              </w:rPr>
              <w:t>usług zarządzania gospodarstwem rolnym, zastępstw i doradztwa w tym zakresie oraz usług doradczych w zakresie leśnictwa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M2.3 - Wsparcie dla szkolenia doradców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M03 - Systemy jakości produktów rolnych i środków spożywczych (art. 16)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M3.1 – Wsparcie na </w:t>
            </w:r>
            <w:r>
              <w:rPr>
                <w:sz w:val="20"/>
              </w:rPr>
              <w:t>przystępowanie do systemów jakości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M3.2 - Wsparcie działań informacyjnych i promocyjnych realizowanych przez grupy producentów na rynku wewnętrznym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M04 - Inwestycje w środki trwałe (art. 17)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M4.1 - Wsparcie inwestycji w gospodarstwach rolnych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M4.2 -</w:t>
            </w:r>
            <w:r>
              <w:rPr>
                <w:sz w:val="20"/>
              </w:rPr>
              <w:t xml:space="preserve"> Wsparcie inwestycji w przetwarzanie produktów rolnych, obrót nimi lub ich rozwój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M4.3 – Wsparcie na inwestycje związane z rozwojem, modernizacją i dostosowywaniem rolnictwa i leśnictwa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M4.4 - Wsparcie inwestycji nieprodukcyjnych związanych z realizacj</w:t>
            </w:r>
            <w:r>
              <w:rPr>
                <w:sz w:val="20"/>
              </w:rPr>
              <w:t>ą celów rolno-środowiskowo-klimatycznych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M05 – Przywracanie potencjału produkcji rolnej zniszczonego w wyniku klęsk żywiołowych i katastrof oraz wprowadzanie odpowiednich środków zapobiegawczych (art. 18) 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M5.1 - Inwestycje w działania zapobiegawcze, </w:t>
            </w:r>
            <w:r>
              <w:rPr>
                <w:sz w:val="20"/>
              </w:rPr>
              <w:t>których celem jest ograniczanie skutków prawdopodobnych klęsk żywiołowych, niekorzystnych zjawisk klimatycznych i katastrof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M5.2 - Inwestycje w odtwarzanie gruntów rolnych i przywracanie potencjału produkcji rolnej zniszczonego w wyniku klęsk </w:t>
            </w:r>
            <w:r>
              <w:rPr>
                <w:sz w:val="20"/>
              </w:rPr>
              <w:t>żywiołowych, niekorzystnych zjawisk klimatycznych i katastrof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M06 - Rozwój gospodarstw i działalności gospodarczej (art. 19)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M6.1 - Pomoc w rozpoczęciu działalności gospodarczej na rzecz młodych rolników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M6.2 – Pomoc na rozpoczęcie pozarolniczej </w:t>
            </w:r>
            <w:r>
              <w:rPr>
                <w:sz w:val="20"/>
              </w:rPr>
              <w:t>działalności gospodarczej na obszarach wiejskich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M6.3 - Pomoc na rozpoczęcie działalności gospodarczej na rzecz rozwoju małych gospodarstw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M6.4 - Wsparcie inwestycji w tworzenie i rozwój działalności pozarolniczej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M6.5 - Płatności na rzecz rolników </w:t>
            </w:r>
            <w:r>
              <w:rPr>
                <w:sz w:val="20"/>
              </w:rPr>
              <w:t>kwalifikujących się do systemu dla małych gospodarstw, którzy trwale przekazali swoje gospodarstwo rolne innemu rolnikowi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M07 - Podstawowe usługi i odnowa wsi na obszarach wiejskich (art. 20)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M7.1 - wsparcie sporządzania i aktualizowania planów rozwoju </w:t>
            </w:r>
            <w:r>
              <w:rPr>
                <w:sz w:val="20"/>
              </w:rPr>
              <w:t>gmin i wsi na obszarach wiejskich i ich podstawowych usług oraz planów ochrony obszarów Natura 2000 i innych obszarów o wysokiej wartości przyrodniczej i planów zarządzania nimi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M7.2 - Wsparcie inwestycji związanych z tworzeniem, ulepszaniem lub rozbudow</w:t>
            </w:r>
            <w:r>
              <w:rPr>
                <w:sz w:val="20"/>
              </w:rPr>
              <w:t>ą wszystkich rodzajów małej infrastruktury, w tym inwestycji w energię odnawialną i w oszczędzanie energii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M7.3 - Wsparcie infrastruktury szerokopasmowej, w tym jej tworzenia, ulepszania i rozbudowy, pasywnej infrastruktury szerokopasmowej oraz zapewnian</w:t>
            </w:r>
            <w:r>
              <w:rPr>
                <w:sz w:val="20"/>
              </w:rPr>
              <w:t xml:space="preserve">ia dostępu do łączności szerokopasmowej i publicznej e-administracji 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M7.4 - Wsparcie inwestycji w tworzenie, ulepszanie i rozwijanie podstawowych usług lokalnych dla ludności wiejskiej, w tym rekreacji i kultury, i powiązanej infrastruktury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M7.5 - </w:t>
            </w:r>
            <w:r>
              <w:rPr>
                <w:sz w:val="20"/>
              </w:rPr>
              <w:t>Wsparcie inwestycji w infrastrukturę rekreacyjną, informację turystyczną i infrastrukturę turystyczną o małej skali służącą publicznemu korzystaniu z tych usług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M7.6 - Wsparcie na badania i inwestycje związane z utrzymaniem, odbudową i poprawą stanu dzie</w:t>
            </w:r>
            <w:r>
              <w:rPr>
                <w:sz w:val="20"/>
              </w:rPr>
              <w:t>dzictwa kulturowego i przyrodniczego wsi, krajobrazu wiejskiego i miejsc o wysokiej wartości przyrodniczej, w tym dotyczące powiązanych aspektów społeczno-gospodarczych oraz środków w zakresie świadomości środowiskowej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M7.7 - Wsparcie inwestycji ukierunk</w:t>
            </w:r>
            <w:r>
              <w:rPr>
                <w:sz w:val="20"/>
              </w:rPr>
              <w:t>owanych na przeniesienie działalności i przebudowę budynków lub innych obiektów położonych w osadach wiejskich lub w ich pobliżu, mających na celu poprawę jakości życia lub poprawę wyników osady w zakresie oddziaływania na środowisko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M7.8 - Inne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M08 - I</w:t>
            </w:r>
            <w:r>
              <w:rPr>
                <w:b/>
                <w:sz w:val="20"/>
              </w:rPr>
              <w:t>nwestycje w rozwój obszarów leśnych i poprawę żywotności lasów (art. 21-26)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M8.1 - wsparcie na zalesianie i tworzenie terenu zalesionego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M8.2 - Wsparcie na rzecz tworzenia i utrzymania systemów rolno-leśnych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M8.3 – Wsparcie na zapobieganie </w:t>
            </w:r>
            <w:r>
              <w:rPr>
                <w:sz w:val="20"/>
              </w:rPr>
              <w:t>zniszczeniom lasów wskutek pożarów lasów, klęsk żywiołowych i katastrof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M8.4 – Wsparcie na odtwarzanie lasów po zniszczeniach wskutek pożarów lasów, klęsk żywiołowych i katastrof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M8.5 – Wsparcie inwestycji zwiększających odporność ekosystemów leśnych i</w:t>
            </w:r>
            <w:r>
              <w:rPr>
                <w:sz w:val="20"/>
              </w:rPr>
              <w:t xml:space="preserve"> ich wartość środowiskową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M8.6 – Wsparcie inwestycji w nowe technologie w dziedzinie leśnictwa oraz w pozyskiwanie, przetwarzanie i wprowadzanie do obrotu produktów leśnych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M09 - Tworzenie grup i organizacji producentów (art. 27)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M9.1 - Tworzenie grup</w:t>
            </w:r>
            <w:r>
              <w:rPr>
                <w:sz w:val="20"/>
              </w:rPr>
              <w:t xml:space="preserve"> i organizacji producentów w rolnictwie i leśnictwie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M10 - Działanie rolno-środowiskowo-klimatyczne (art. 28)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M10.1 - Płatności z tytułu zobowiązań rolno-środowiskowo-klimatycznych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M10.2 - Wsparcie dla ochrony oraz zrównoważonego użytkowania i rozwoju</w:t>
            </w:r>
            <w:r>
              <w:rPr>
                <w:sz w:val="20"/>
              </w:rPr>
              <w:t xml:space="preserve"> zasobów genetycznych w rolnictwie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M11 - Rolnictwo ekologiczne (art. 29)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M11.1 - Płatność na rzecz konwersji na ekologiczne praktyki i metody w rolnictwie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M11.2 - Płatność na rzecz utrzymania ekologicznych praktyk i metod w rolnictwie 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M12 - </w:t>
            </w:r>
            <w:r>
              <w:rPr>
                <w:b/>
                <w:sz w:val="20"/>
              </w:rPr>
              <w:t>Płatności dla obszarów Natura 2000 i płatności związane z ramową dyrektywą wodną (art. 30)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M12.1 - Rekompensata na rzecz obszarów rolnych w ramach sieci Natura 2000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M12.2 - Rekompensata na rzecz obszarów leśnych w ramach sieci Natura 2000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M12.3 - </w:t>
            </w:r>
            <w:r>
              <w:rPr>
                <w:sz w:val="20"/>
              </w:rPr>
              <w:t>Rekompensata na rzecz obszarów rolnych objętych planami gospodarowania wodami w dorzeczach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M13 - Płatności dla obszarów z ograniczeniami naturalnymi lub innymi szczególnymi ograniczeniami (art. 31)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M13.1 - Rekompensata na obszarach górskich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M13.2 - </w:t>
            </w:r>
            <w:r>
              <w:rPr>
                <w:sz w:val="20"/>
              </w:rPr>
              <w:t>Rekompensaty na rzecz innych obszarów charakteryzujących się szczególnymi ograniczeniami naturalnymi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M13.3 - Rekompensaty na rzecz innych obszarów charakteryzujących się szczególnymi ograniczeniami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M14 – Dobrostan zwierząt (art. 33)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M14.1 - Płatność na rzecz dobrostanu zwierząt 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M15 - Usługi leśno-środowiskowe i klimatyczne oraz ochrona lasów (art. 34)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M15.1 - płatności na rzecz zobowiązań leśno-środowiskowych i klimatycznych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M15.2 - Wsparcie ochrony i propagowania genetycznych z</w:t>
            </w:r>
            <w:r>
              <w:rPr>
                <w:sz w:val="20"/>
              </w:rPr>
              <w:t>asobów leśnych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M16 - Współpraca (art. 35)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M16.0 - Inne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M16.1 - Wsparcie tworzenia i działania grup operacyjnych EPI na rzecz wydajnego i zrównoważonego rolnictwa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M16.2 - Wsparcie projektów pilotażowych i opracowywania nowych produktów, praktyk, </w:t>
            </w:r>
            <w:r>
              <w:rPr>
                <w:sz w:val="20"/>
              </w:rPr>
              <w:t>procesów i technologii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M16.3 - (Inne) Współpraca między małymi podmiotami przy organizowaniu wspólnych procedur pracy i wspólnym korzystaniu z pomieszczeń i zasobów oraz rozwoju lub marketingu usług turystycznych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M16.4 - Wsparcie horyzontalnej i </w:t>
            </w:r>
            <w:r>
              <w:rPr>
                <w:sz w:val="20"/>
              </w:rPr>
              <w:t>wertykalnej współpracy między podmiotami łańcucha dostaw na rzecz utworzenia i rozwoju krótkich łańcuchów dostaw i rynków lokalnych oraz wsparcie działalności promocyjnej w kontekście lokalnym w odniesieniu do rozwoju krótkich łańcuchów dostaw i rynków lok</w:t>
            </w:r>
            <w:r>
              <w:rPr>
                <w:sz w:val="20"/>
              </w:rPr>
              <w:t>alnych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M16.5 - Wsparcie wspólnych działań podejmowanych w celu łagodzenia zmiany klimatu lub przystosowania się do niej oraz wsparcie wspólnych podejść do projektów środowiskowych i bieżących praktyk środowiskowych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M16.6 - Wsparcie współpracy między po</w:t>
            </w:r>
            <w:r>
              <w:rPr>
                <w:sz w:val="20"/>
              </w:rPr>
              <w:t>dmiotami łańcucha dostaw na rzecz zrównoważonego dostarczania biomasy do stosowania w produkcji żywności i energii oraz w procesach przemysłowych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M16.7 - Wsparcie dla lokalnych strategii rozwoju innych niż RLKS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M16.8 - Wsparcie opracowania planu urządz</w:t>
            </w:r>
            <w:r>
              <w:rPr>
                <w:sz w:val="20"/>
              </w:rPr>
              <w:t>enia lasu lub równoważnych instrumentów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M16.9 - Wsparcie zróżnicowania działalności rolniczej na działania dotyczące opieki zdrowotnej, integracji społecznej, rolnictwa wspieranego przez społeczność lokalną oraz edukacji w dziedzinie środowiska i </w:t>
            </w:r>
            <w:r>
              <w:rPr>
                <w:sz w:val="20"/>
              </w:rPr>
              <w:t>żywności.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M17 – Zarządzanie ryzykiem (art. 36)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M17.1 - Składka z tytułu ubezpieczenia upraw, zwierząt i roślin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M17.2 - Fundusz wspólnego inwestowania dotyczący niekorzystnych zjawisk klimatycznych, chorób zwierząt i roślin, inwazji organizmów </w:t>
            </w:r>
            <w:r>
              <w:rPr>
                <w:sz w:val="20"/>
              </w:rPr>
              <w:t>szkodliwych i incydentów środowiskowych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M17.3 - Narzędzie stabilizacji dochodów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M18 - Finansowanie uzupełniających krajowych płatności bezpośrednich dla Chorwacji (art. 40)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M18 - Finansowanie uzupełniających krajowych płatności bezpośrednich dla </w:t>
            </w:r>
            <w:r>
              <w:rPr>
                <w:sz w:val="20"/>
              </w:rPr>
              <w:t>Chorwacji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M19 – Wsparcie dla rozwoju lokalnego w ramach inicjatywy LEADER (RLKS – rozwój lokalny kierowany przez społeczność) (art. 35 rozporządzenia (UE) nr 1303/2013)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M19.1 - Wsparcie przygotowawcze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M19.2 – Wsparcie na wdrażanie operacji w ramach st</w:t>
            </w:r>
            <w:r>
              <w:rPr>
                <w:sz w:val="20"/>
              </w:rPr>
              <w:t>rategii rozwoju lokalnego kierowanego przez społeczność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M19.3 – Przygotowanie i realizacja działań w zakresie współpracy z lokalną grupą działania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M19.4 - Wsparcie na rzecz kosztów bieżących i aktywizacji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M20 - Pomoc techniczna z inicjatywy państw </w:t>
            </w:r>
            <w:r>
              <w:rPr>
                <w:b/>
                <w:sz w:val="20"/>
              </w:rPr>
              <w:t>członkowskich (art. 51-54)</w:t>
            </w:r>
          </w:p>
        </w:tc>
      </w:tr>
      <w:tr w:rsidR="00EC0C62">
        <w:tc>
          <w:tcPr>
            <w:tcW w:w="250" w:type="pct"/>
            <w:gridSpan w:val="2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M20.1 - Wsparcie na pomoc techniczną (inną niż krajowa sieć obszarów wiejskich)</w:t>
            </w:r>
          </w:p>
        </w:tc>
      </w:tr>
      <w:tr w:rsidR="00EC0C62">
        <w:tc>
          <w:tcPr>
            <w:tcW w:w="250" w:type="pct"/>
            <w:tcBorders>
              <w:right w:val="nil"/>
            </w:tcBorders>
          </w:tcPr>
          <w:p w:rsidR="00EC0C62" w:rsidRDefault="00EC0C62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M20.2 - Wsparcie na rzecz utworzenia i funkcjonowania krajowej sieci obszarów wiejskich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M113 – Wcześniejsza emerytura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M131 – Zgodność z normami</w:t>
            </w:r>
            <w:r>
              <w:rPr>
                <w:b/>
                <w:sz w:val="20"/>
              </w:rPr>
              <w:t xml:space="preserve"> opartymi na prawodawstwie wspólnotowym</w:t>
            </w:r>
          </w:p>
        </w:tc>
      </w:tr>
      <w:tr w:rsidR="00EC0C62">
        <w:tc>
          <w:tcPr>
            <w:tcW w:w="4750" w:type="pct"/>
            <w:gridSpan w:val="3"/>
          </w:tcPr>
          <w:p w:rsidR="00EC0C62" w:rsidRDefault="008D78C4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M341 – Nabywanie umiejętności, aktywizacja i wdrożenie</w:t>
            </w:r>
          </w:p>
        </w:tc>
      </w:tr>
    </w:tbl>
    <w:p w:rsidR="00EC0C62" w:rsidRDefault="00EC0C62">
      <w:pPr>
        <w:spacing w:before="60" w:after="60"/>
        <w:rPr>
          <w:b/>
          <w:sz w:val="20"/>
        </w:rPr>
      </w:pPr>
    </w:p>
    <w:sectPr w:rsidR="00EC0C62">
      <w:pgSz w:w="12240" w:h="15840"/>
      <w:pgMar w:top="900" w:right="900" w:bottom="900" w:left="9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8D78C4">
      <w:pPr>
        <w:spacing w:before="0" w:after="0"/>
      </w:pPr>
      <w:r>
        <w:separator/>
      </w:r>
    </w:p>
  </w:endnote>
  <w:endnote w:type="continuationSeparator" w:id="0">
    <w:p w:rsidR="00000000" w:rsidRDefault="008D78C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71913632-65A1-472E-A4A1-B5EDCAE0E7A5}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  <w:embedRegular r:id="rId2" w:fontKey="{3FAA9D3F-6FD0-4298-8261-15770514F90E}"/>
    <w:embedBold r:id="rId3" w:fontKey="{1E220514-3CB1-4420-96DB-984BB991CD50}"/>
    <w:embedItalic r:id="rId4" w:fontKey="{DAD1BD31-B437-4E3A-9F97-8117A1D06635}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  <w:embedRegular r:id="rId5" w:fontKey="{909188A4-5B81-4704-AE21-0AAF598F27CA}"/>
    <w:embedBold r:id="rId6" w:fontKey="{F3694124-CBA9-4191-8925-FF7E13787FCB}"/>
    <w:embedItalic r:id="rId7" w:fontKey="{435551CD-BD23-4500-BE83-CD1875F6CFB5}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8" w:fontKey="{AE4D6F5C-601D-450B-8C52-CC14558365C3}"/>
    <w:embedBold r:id="rId9" w:fontKey="{EFBB3610-CB00-4A7A-B005-E8E1D736A3B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461DCCA2-37CD-4541-8559-EEAF5F3236C5}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  <w:embedRegular r:id="rId11" w:fontKey="{84E7EA8D-8FE2-4400-8529-EA1A26581B0B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12" w:fontKey="{E6E6A7EE-0D68-4216-AEAD-7FFE529C98C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E0A" w:rsidRDefault="008D78C4">
    <w:pPr>
      <w:pStyle w:val="Stopka"/>
      <w:jc w:val="center"/>
    </w:pPr>
    <w:r>
      <w:fldChar w:fldCharType="begin"/>
    </w:r>
    <w:r>
      <w:instrText>PAGE</w:instrText>
    </w:r>
    <w:r>
      <w:fldChar w:fldCharType="separate"/>
    </w:r>
    <w:r>
      <w:rPr>
        <w:noProof/>
      </w:rPr>
      <w:t>2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E0A" w:rsidRDefault="008D78C4">
    <w:pPr>
      <w:pStyle w:val="Stopk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D13A4">
      <w:rPr>
        <w:noProof/>
      </w:rPr>
      <w:t>1</w:t>
    </w:r>
    <w:r>
      <w:rPr>
        <w:noProof/>
      </w:rPr>
      <w:fldChar w:fldCharType="end"/>
    </w:r>
  </w:p>
  <w:p w:rsidR="00B21E0A" w:rsidRDefault="00B21E0A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8D78C4">
      <w:pPr>
        <w:spacing w:before="0" w:after="0"/>
      </w:pPr>
      <w:r>
        <w:separator/>
      </w:r>
    </w:p>
  </w:footnote>
  <w:footnote w:type="continuationSeparator" w:id="0">
    <w:p w:rsidR="00000000" w:rsidRDefault="008D78C4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E0A" w:rsidRPr="004551CD" w:rsidRDefault="00B21E0A">
    <w:pPr>
      <w:pStyle w:val="Nagwek"/>
      <w:spacing w:after="0"/>
      <w:rPr>
        <w:lang w:val="fr-B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EA58E78E"/>
    <w:lvl w:ilvl="0">
      <w:start w:val="1"/>
      <w:numFmt w:val="decimal"/>
      <w:pStyle w:val="Listanumerowana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80"/>
    <w:multiLevelType w:val="singleLevel"/>
    <w:tmpl w:val="E7A64A6A"/>
    <w:lvl w:ilvl="0">
      <w:start w:val="1"/>
      <w:numFmt w:val="bullet"/>
      <w:pStyle w:val="Listapunktowana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1B1530A4"/>
    <w:multiLevelType w:val="multilevel"/>
    <w:tmpl w:val="8CE23BCC"/>
    <w:lvl w:ilvl="0">
      <w:start w:val="1"/>
      <w:numFmt w:val="decimal"/>
      <w:pStyle w:val="Listanumerowana2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2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2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2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">
    <w:nsid w:val="1C7B624F"/>
    <w:multiLevelType w:val="singleLevel"/>
    <w:tmpl w:val="55144760"/>
    <w:name w:val="ListDash 1222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4">
    <w:nsid w:val="22DD3599"/>
    <w:multiLevelType w:val="multilevel"/>
    <w:tmpl w:val="4EAA5BA6"/>
    <w:lvl w:ilvl="0">
      <w:start w:val="1"/>
      <w:numFmt w:val="decimal"/>
      <w:pStyle w:val="Listanumerowana"/>
      <w:lvlText w:val="(%1)"/>
      <w:lvlJc w:val="left"/>
      <w:pPr>
        <w:tabs>
          <w:tab w:val="num" w:pos="709"/>
        </w:tabs>
        <w:ind w:left="709" w:hanging="709"/>
      </w:pPr>
    </w:lvl>
    <w:lvl w:ilvl="1">
      <w:start w:val="1"/>
      <w:numFmt w:val="lowerLetter"/>
      <w:pStyle w:val="ListNumberLevel2"/>
      <w:lvlText w:val="(%2)"/>
      <w:lvlJc w:val="left"/>
      <w:pPr>
        <w:tabs>
          <w:tab w:val="num" w:pos="1417"/>
        </w:tabs>
        <w:ind w:left="1417" w:hanging="708"/>
      </w:pPr>
    </w:lvl>
    <w:lvl w:ilvl="2">
      <w:start w:val="1"/>
      <w:numFmt w:val="bullet"/>
      <w:pStyle w:val="ListNumberLevel3"/>
      <w:lvlText w:val="–"/>
      <w:lvlJc w:val="left"/>
      <w:pPr>
        <w:tabs>
          <w:tab w:val="num" w:pos="2126"/>
        </w:tabs>
        <w:ind w:left="2126" w:hanging="709"/>
      </w:pPr>
      <w:rPr>
        <w:rFonts w:ascii="Times New Roman" w:hAnsi="Times New Roman"/>
      </w:rPr>
    </w:lvl>
    <w:lvl w:ilvl="3">
      <w:start w:val="1"/>
      <w:numFmt w:val="bullet"/>
      <w:pStyle w:val="ListNumberLevel4"/>
      <w:lvlText w:val=""/>
      <w:lvlJc w:val="left"/>
      <w:pPr>
        <w:tabs>
          <w:tab w:val="num" w:pos="2835"/>
        </w:tabs>
        <w:ind w:left="2835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>
    <w:nsid w:val="2B75631B"/>
    <w:multiLevelType w:val="singleLevel"/>
    <w:tmpl w:val="A4DC141A"/>
    <w:lvl w:ilvl="0">
      <w:start w:val="1"/>
      <w:numFmt w:val="bullet"/>
      <w:pStyle w:val="ListBullet1"/>
      <w:lvlText w:val=""/>
      <w:lvlJc w:val="left"/>
      <w:pPr>
        <w:tabs>
          <w:tab w:val="num" w:pos="765"/>
        </w:tabs>
        <w:ind w:left="765" w:hanging="283"/>
      </w:pPr>
      <w:rPr>
        <w:rFonts w:ascii="Symbol" w:hAnsi="Symbol"/>
      </w:rPr>
    </w:lvl>
  </w:abstractNum>
  <w:abstractNum w:abstractNumId="6">
    <w:nsid w:val="2CAB4527"/>
    <w:multiLevelType w:val="multilevel"/>
    <w:tmpl w:val="26C24C12"/>
    <w:lvl w:ilvl="0">
      <w:start w:val="1"/>
      <w:numFmt w:val="decimal"/>
      <w:pStyle w:val="Listanumerowana3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3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3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3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>
    <w:nsid w:val="34293F3F"/>
    <w:multiLevelType w:val="singleLevel"/>
    <w:tmpl w:val="B074E4EC"/>
    <w:lvl w:ilvl="0">
      <w:start w:val="1"/>
      <w:numFmt w:val="bullet"/>
      <w:pStyle w:val="ListDash"/>
      <w:lvlText w:val="–"/>
      <w:lvlJc w:val="left"/>
      <w:pPr>
        <w:tabs>
          <w:tab w:val="num" w:pos="283"/>
        </w:tabs>
        <w:ind w:left="283" w:hanging="283"/>
      </w:pPr>
      <w:rPr>
        <w:rFonts w:ascii="Times New Roman" w:hAnsi="Times New Roman"/>
      </w:rPr>
    </w:lvl>
  </w:abstractNum>
  <w:abstractNum w:abstractNumId="8">
    <w:nsid w:val="358B6119"/>
    <w:multiLevelType w:val="multilevel"/>
    <w:tmpl w:val="A8BA546C"/>
    <w:lvl w:ilvl="0">
      <w:start w:val="1"/>
      <w:numFmt w:val="decimal"/>
      <w:pStyle w:val="ListNumber1"/>
      <w:lvlText w:val="(%1)"/>
      <w:lvlJc w:val="left"/>
      <w:pPr>
        <w:tabs>
          <w:tab w:val="num" w:pos="1191"/>
        </w:tabs>
        <w:ind w:left="1191" w:hanging="709"/>
      </w:pPr>
    </w:lvl>
    <w:lvl w:ilvl="1">
      <w:start w:val="1"/>
      <w:numFmt w:val="lowerLetter"/>
      <w:pStyle w:val="ListNumber1Level2"/>
      <w:lvlText w:val="(%2)"/>
      <w:lvlJc w:val="left"/>
      <w:pPr>
        <w:tabs>
          <w:tab w:val="num" w:pos="1899"/>
        </w:tabs>
        <w:ind w:left="1899" w:hanging="708"/>
      </w:pPr>
    </w:lvl>
    <w:lvl w:ilvl="2">
      <w:start w:val="1"/>
      <w:numFmt w:val="bullet"/>
      <w:pStyle w:val="ListNumber1Level3"/>
      <w:lvlText w:val="–"/>
      <w:lvlJc w:val="left"/>
      <w:pPr>
        <w:tabs>
          <w:tab w:val="num" w:pos="2608"/>
        </w:tabs>
        <w:ind w:left="2608" w:hanging="709"/>
      </w:pPr>
      <w:rPr>
        <w:rFonts w:ascii="Times New Roman" w:hAnsi="Times New Roman"/>
      </w:rPr>
    </w:lvl>
    <w:lvl w:ilvl="3">
      <w:start w:val="1"/>
      <w:numFmt w:val="bullet"/>
      <w:pStyle w:val="ListNumber1Level4"/>
      <w:lvlText w:val=""/>
      <w:lvlJc w:val="left"/>
      <w:pPr>
        <w:tabs>
          <w:tab w:val="num" w:pos="3317"/>
        </w:tabs>
        <w:ind w:left="331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">
    <w:nsid w:val="36324F1E"/>
    <w:multiLevelType w:val="singleLevel"/>
    <w:tmpl w:val="E7764108"/>
    <w:name w:val="List Dash 1222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10">
    <w:nsid w:val="37CB1E1C"/>
    <w:multiLevelType w:val="singleLevel"/>
    <w:tmpl w:val="628C12D0"/>
    <w:name w:val="List Dash 1223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11">
    <w:nsid w:val="3AFB6DC8"/>
    <w:multiLevelType w:val="singleLevel"/>
    <w:tmpl w:val="D97CFDF8"/>
    <w:lvl w:ilvl="0">
      <w:start w:val="1"/>
      <w:numFmt w:val="bullet"/>
      <w:pStyle w:val="Listapunktowana2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12">
    <w:nsid w:val="3CF00E18"/>
    <w:multiLevelType w:val="singleLevel"/>
    <w:tmpl w:val="4E1A982C"/>
    <w:lvl w:ilvl="0">
      <w:start w:val="1"/>
      <w:numFmt w:val="bullet"/>
      <w:pStyle w:val="Listapunktowana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</w:rPr>
    </w:lvl>
  </w:abstractNum>
  <w:abstractNum w:abstractNumId="13">
    <w:nsid w:val="46113D4F"/>
    <w:multiLevelType w:val="singleLevel"/>
    <w:tmpl w:val="A3323CB8"/>
    <w:lvl w:ilvl="0">
      <w:start w:val="1"/>
      <w:numFmt w:val="bullet"/>
      <w:pStyle w:val="ListDash3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14">
    <w:nsid w:val="52264ABD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>
    <w:nsid w:val="53436603"/>
    <w:multiLevelType w:val="multilevel"/>
    <w:tmpl w:val="C23052C8"/>
    <w:lvl w:ilvl="0">
      <w:start w:val="1"/>
      <w:numFmt w:val="decimal"/>
      <w:pStyle w:val="Nagwek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pStyle w:val="Nagwek2"/>
      <w:suff w:val="space"/>
      <w:lvlText w:val="%1.%2)"/>
      <w:lvlJc w:val="left"/>
      <w:pPr>
        <w:ind w:left="993" w:firstLine="0"/>
      </w:pPr>
      <w:rPr>
        <w:rFonts w:hint="default"/>
      </w:rPr>
    </w:lvl>
    <w:lvl w:ilvl="2">
      <w:start w:val="1"/>
      <w:numFmt w:val="decimal"/>
      <w:pStyle w:val="Nagwek3"/>
      <w:suff w:val="space"/>
      <w:lvlText w:val="%1.%2%3)"/>
      <w:lvlJc w:val="left"/>
      <w:pPr>
        <w:ind w:left="0" w:firstLine="0"/>
      </w:pPr>
      <w:rPr>
        <w:rFonts w:hint="default"/>
        <w:color w:val="auto"/>
      </w:rPr>
    </w:lvl>
    <w:lvl w:ilvl="3">
      <w:start w:val="1"/>
      <w:numFmt w:val="lowerLetter"/>
      <w:pStyle w:val="Nagwek4"/>
      <w:suff w:val="space"/>
      <w:lvlText w:val="%1.%2%3.%4)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Nagwek5"/>
      <w:suff w:val="space"/>
      <w:lvlText w:val="%1.%2%3.%4%5)"/>
      <w:lvlJc w:val="left"/>
      <w:pPr>
        <w:ind w:left="0" w:firstLine="0"/>
      </w:pPr>
      <w:rPr>
        <w:rFonts w:hint="default"/>
      </w:rPr>
    </w:lvl>
    <w:lvl w:ilvl="5">
      <w:start w:val="1"/>
      <w:numFmt w:val="lowerLetter"/>
      <w:pStyle w:val="Nagwek6"/>
      <w:suff w:val="space"/>
      <w:lvlText w:val="%1.%2%3.%4%5.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Nagwek7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pStyle w:val="Nagwek8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Nagwek9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6">
    <w:nsid w:val="54D10AB0"/>
    <w:multiLevelType w:val="singleLevel"/>
    <w:tmpl w:val="5B50620E"/>
    <w:lvl w:ilvl="0">
      <w:start w:val="1"/>
      <w:numFmt w:val="bullet"/>
      <w:pStyle w:val="ListDash4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17">
    <w:nsid w:val="57594894"/>
    <w:multiLevelType w:val="multilevel"/>
    <w:tmpl w:val="A09AD310"/>
    <w:styleLink w:val="Headings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color w:val="auto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8">
    <w:nsid w:val="5B8B1E96"/>
    <w:multiLevelType w:val="multilevel"/>
    <w:tmpl w:val="C3AAD27E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>
    <w:nsid w:val="5C405D49"/>
    <w:multiLevelType w:val="multilevel"/>
    <w:tmpl w:val="A09AD310"/>
    <w:numStyleLink w:val="Headings"/>
  </w:abstractNum>
  <w:abstractNum w:abstractNumId="20">
    <w:nsid w:val="5E0D6286"/>
    <w:multiLevelType w:val="singleLevel"/>
    <w:tmpl w:val="B0567122"/>
    <w:lvl w:ilvl="0">
      <w:start w:val="1"/>
      <w:numFmt w:val="bullet"/>
      <w:pStyle w:val="ListDash2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21">
    <w:nsid w:val="6057433F"/>
    <w:multiLevelType w:val="singleLevel"/>
    <w:tmpl w:val="3D5ECD48"/>
    <w:lvl w:ilvl="0">
      <w:start w:val="1"/>
      <w:numFmt w:val="bullet"/>
      <w:pStyle w:val="ListDash1"/>
      <w:lvlText w:val="–"/>
      <w:lvlJc w:val="left"/>
      <w:pPr>
        <w:tabs>
          <w:tab w:val="num" w:pos="765"/>
        </w:tabs>
        <w:ind w:left="765" w:hanging="283"/>
      </w:pPr>
      <w:rPr>
        <w:rFonts w:ascii="Times New Roman" w:hAnsi="Times New Roman"/>
      </w:rPr>
    </w:lvl>
  </w:abstractNum>
  <w:abstractNum w:abstractNumId="22">
    <w:nsid w:val="620F2440"/>
    <w:multiLevelType w:val="singleLevel"/>
    <w:tmpl w:val="6860A420"/>
    <w:lvl w:ilvl="0">
      <w:start w:val="1"/>
      <w:numFmt w:val="bullet"/>
      <w:pStyle w:val="Listapunktowana3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23">
    <w:nsid w:val="6DF118C0"/>
    <w:multiLevelType w:val="singleLevel"/>
    <w:tmpl w:val="B90C8B88"/>
    <w:lvl w:ilvl="0">
      <w:start w:val="1"/>
      <w:numFmt w:val="bullet"/>
      <w:pStyle w:val="Listapunktowana4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24">
    <w:nsid w:val="6E190441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>
    <w:nsid w:val="722304D7"/>
    <w:multiLevelType w:val="multilevel"/>
    <w:tmpl w:val="9DE2758E"/>
    <w:lvl w:ilvl="0">
      <w:start w:val="1"/>
      <w:numFmt w:val="decimal"/>
      <w:pStyle w:val="Listanumerowana4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4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4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4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>
    <w:abstractNumId w:val="1"/>
  </w:num>
  <w:num w:numId="2">
    <w:abstractNumId w:val="0"/>
  </w:num>
  <w:num w:numId="3">
    <w:abstractNumId w:val="12"/>
  </w:num>
  <w:num w:numId="4">
    <w:abstractNumId w:val="5"/>
  </w:num>
  <w:num w:numId="5">
    <w:abstractNumId w:val="11"/>
  </w:num>
  <w:num w:numId="6">
    <w:abstractNumId w:val="22"/>
  </w:num>
  <w:num w:numId="7">
    <w:abstractNumId w:val="23"/>
  </w:num>
  <w:num w:numId="8">
    <w:abstractNumId w:val="7"/>
  </w:num>
  <w:num w:numId="9">
    <w:abstractNumId w:val="21"/>
  </w:num>
  <w:num w:numId="10">
    <w:abstractNumId w:val="20"/>
  </w:num>
  <w:num w:numId="11">
    <w:abstractNumId w:val="13"/>
  </w:num>
  <w:num w:numId="12">
    <w:abstractNumId w:val="16"/>
  </w:num>
  <w:num w:numId="13">
    <w:abstractNumId w:val="4"/>
  </w:num>
  <w:num w:numId="14">
    <w:abstractNumId w:val="8"/>
  </w:num>
  <w:num w:numId="15">
    <w:abstractNumId w:val="2"/>
  </w:num>
  <w:num w:numId="16">
    <w:abstractNumId w:val="6"/>
  </w:num>
  <w:num w:numId="17">
    <w:abstractNumId w:val="25"/>
  </w:num>
  <w:num w:numId="18">
    <w:abstractNumId w:val="17"/>
  </w:num>
  <w:num w:numId="19">
    <w:abstractNumId w:val="19"/>
  </w:num>
  <w:num w:numId="20">
    <w:abstractNumId w:val="15"/>
  </w:num>
  <w:num w:numId="21">
    <w:abstractNumId w:val="18"/>
  </w:num>
  <w:num w:numId="22">
    <w:abstractNumId w:val="14"/>
  </w:num>
  <w:num w:numId="2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LW_DocType" w:val="REP"/>
  </w:docVars>
  <w:rsids>
    <w:rsidRoot w:val="00B538D8"/>
    <w:rsid w:val="00001E6E"/>
    <w:rsid w:val="000025C7"/>
    <w:rsid w:val="00002B97"/>
    <w:rsid w:val="00011C15"/>
    <w:rsid w:val="00013F30"/>
    <w:rsid w:val="000161D2"/>
    <w:rsid w:val="00027B3A"/>
    <w:rsid w:val="000465D1"/>
    <w:rsid w:val="000509CF"/>
    <w:rsid w:val="00052488"/>
    <w:rsid w:val="0005270A"/>
    <w:rsid w:val="000567D8"/>
    <w:rsid w:val="000610F9"/>
    <w:rsid w:val="000619C8"/>
    <w:rsid w:val="00062C4F"/>
    <w:rsid w:val="00063729"/>
    <w:rsid w:val="0006666A"/>
    <w:rsid w:val="00066936"/>
    <w:rsid w:val="000700A3"/>
    <w:rsid w:val="00070BF2"/>
    <w:rsid w:val="00073100"/>
    <w:rsid w:val="00077D84"/>
    <w:rsid w:val="00084750"/>
    <w:rsid w:val="00094BC2"/>
    <w:rsid w:val="00097749"/>
    <w:rsid w:val="00097AD4"/>
    <w:rsid w:val="000A1ABB"/>
    <w:rsid w:val="000A2719"/>
    <w:rsid w:val="000A3480"/>
    <w:rsid w:val="000A3CD6"/>
    <w:rsid w:val="000A612B"/>
    <w:rsid w:val="000B40D7"/>
    <w:rsid w:val="000B66B5"/>
    <w:rsid w:val="000B76DA"/>
    <w:rsid w:val="000C1FE8"/>
    <w:rsid w:val="000C269C"/>
    <w:rsid w:val="000C2E95"/>
    <w:rsid w:val="000C3217"/>
    <w:rsid w:val="000C494F"/>
    <w:rsid w:val="000C570C"/>
    <w:rsid w:val="000C778E"/>
    <w:rsid w:val="000D1F6A"/>
    <w:rsid w:val="000D49BF"/>
    <w:rsid w:val="000D6FA3"/>
    <w:rsid w:val="000E0B8E"/>
    <w:rsid w:val="000E0F54"/>
    <w:rsid w:val="000E1B5D"/>
    <w:rsid w:val="000E23C9"/>
    <w:rsid w:val="000E4C90"/>
    <w:rsid w:val="000F088C"/>
    <w:rsid w:val="000F1FF8"/>
    <w:rsid w:val="000F288D"/>
    <w:rsid w:val="000F2B29"/>
    <w:rsid w:val="000F4D07"/>
    <w:rsid w:val="000F77B2"/>
    <w:rsid w:val="00102D6F"/>
    <w:rsid w:val="00103CEE"/>
    <w:rsid w:val="00115C88"/>
    <w:rsid w:val="00116DD6"/>
    <w:rsid w:val="00117C66"/>
    <w:rsid w:val="00120799"/>
    <w:rsid w:val="001225A7"/>
    <w:rsid w:val="001233A5"/>
    <w:rsid w:val="00123B0C"/>
    <w:rsid w:val="00124612"/>
    <w:rsid w:val="00126C6E"/>
    <w:rsid w:val="00127FED"/>
    <w:rsid w:val="0013208A"/>
    <w:rsid w:val="00132A62"/>
    <w:rsid w:val="00135D7E"/>
    <w:rsid w:val="00136257"/>
    <w:rsid w:val="001404DA"/>
    <w:rsid w:val="001430E4"/>
    <w:rsid w:val="00147229"/>
    <w:rsid w:val="00153C72"/>
    <w:rsid w:val="00157E5A"/>
    <w:rsid w:val="00162E7B"/>
    <w:rsid w:val="00164810"/>
    <w:rsid w:val="00164D2A"/>
    <w:rsid w:val="001659FC"/>
    <w:rsid w:val="001677EA"/>
    <w:rsid w:val="00167F92"/>
    <w:rsid w:val="00170CD8"/>
    <w:rsid w:val="00171825"/>
    <w:rsid w:val="00171EBD"/>
    <w:rsid w:val="001755F5"/>
    <w:rsid w:val="00180BE9"/>
    <w:rsid w:val="001810DA"/>
    <w:rsid w:val="00192821"/>
    <w:rsid w:val="001934ED"/>
    <w:rsid w:val="00196DE7"/>
    <w:rsid w:val="001A0B3E"/>
    <w:rsid w:val="001A0F53"/>
    <w:rsid w:val="001A115C"/>
    <w:rsid w:val="001A6E77"/>
    <w:rsid w:val="001B284B"/>
    <w:rsid w:val="001B3243"/>
    <w:rsid w:val="001B4816"/>
    <w:rsid w:val="001B6D5B"/>
    <w:rsid w:val="001C0105"/>
    <w:rsid w:val="001C2C04"/>
    <w:rsid w:val="001C727B"/>
    <w:rsid w:val="001D0303"/>
    <w:rsid w:val="001D094F"/>
    <w:rsid w:val="001D32CC"/>
    <w:rsid w:val="001D35C9"/>
    <w:rsid w:val="001D534D"/>
    <w:rsid w:val="001D7835"/>
    <w:rsid w:val="001E1B85"/>
    <w:rsid w:val="001E1D5A"/>
    <w:rsid w:val="001F10DC"/>
    <w:rsid w:val="001F159E"/>
    <w:rsid w:val="001F4D52"/>
    <w:rsid w:val="001F7091"/>
    <w:rsid w:val="002031B8"/>
    <w:rsid w:val="00211D52"/>
    <w:rsid w:val="00213D61"/>
    <w:rsid w:val="00213F7E"/>
    <w:rsid w:val="00214CBA"/>
    <w:rsid w:val="0022049F"/>
    <w:rsid w:val="002217EF"/>
    <w:rsid w:val="002249E9"/>
    <w:rsid w:val="00230797"/>
    <w:rsid w:val="002318C0"/>
    <w:rsid w:val="00231B5F"/>
    <w:rsid w:val="002349C3"/>
    <w:rsid w:val="00236422"/>
    <w:rsid w:val="00252B51"/>
    <w:rsid w:val="0025435C"/>
    <w:rsid w:val="002559D7"/>
    <w:rsid w:val="00256893"/>
    <w:rsid w:val="0025740D"/>
    <w:rsid w:val="002643D8"/>
    <w:rsid w:val="002652D4"/>
    <w:rsid w:val="00270E99"/>
    <w:rsid w:val="0027265C"/>
    <w:rsid w:val="00273AB1"/>
    <w:rsid w:val="00275463"/>
    <w:rsid w:val="0027612B"/>
    <w:rsid w:val="00276253"/>
    <w:rsid w:val="00280E12"/>
    <w:rsid w:val="0029100A"/>
    <w:rsid w:val="00292B54"/>
    <w:rsid w:val="00296983"/>
    <w:rsid w:val="002A764E"/>
    <w:rsid w:val="002B150D"/>
    <w:rsid w:val="002B334D"/>
    <w:rsid w:val="002B57B0"/>
    <w:rsid w:val="002D1F0B"/>
    <w:rsid w:val="002E2EA7"/>
    <w:rsid w:val="002E2F12"/>
    <w:rsid w:val="002E457C"/>
    <w:rsid w:val="002F1A1E"/>
    <w:rsid w:val="002F21D8"/>
    <w:rsid w:val="002F399F"/>
    <w:rsid w:val="003000A8"/>
    <w:rsid w:val="00300F23"/>
    <w:rsid w:val="003039ED"/>
    <w:rsid w:val="00305BA4"/>
    <w:rsid w:val="00310935"/>
    <w:rsid w:val="0031284E"/>
    <w:rsid w:val="00313DB4"/>
    <w:rsid w:val="00314BC7"/>
    <w:rsid w:val="00317EAC"/>
    <w:rsid w:val="00320947"/>
    <w:rsid w:val="003269DC"/>
    <w:rsid w:val="003315A0"/>
    <w:rsid w:val="00335A6C"/>
    <w:rsid w:val="00341479"/>
    <w:rsid w:val="00346BC2"/>
    <w:rsid w:val="00350D1F"/>
    <w:rsid w:val="003528C3"/>
    <w:rsid w:val="0035305C"/>
    <w:rsid w:val="003600B2"/>
    <w:rsid w:val="003616F6"/>
    <w:rsid w:val="0036424C"/>
    <w:rsid w:val="003677C2"/>
    <w:rsid w:val="00370BD4"/>
    <w:rsid w:val="003734F9"/>
    <w:rsid w:val="00373D3F"/>
    <w:rsid w:val="00373FCE"/>
    <w:rsid w:val="003800EA"/>
    <w:rsid w:val="003835F2"/>
    <w:rsid w:val="00387F2E"/>
    <w:rsid w:val="00390980"/>
    <w:rsid w:val="003930B0"/>
    <w:rsid w:val="0039384A"/>
    <w:rsid w:val="00395EBD"/>
    <w:rsid w:val="003A1DB6"/>
    <w:rsid w:val="003A4EA8"/>
    <w:rsid w:val="003B05E1"/>
    <w:rsid w:val="003B1046"/>
    <w:rsid w:val="003B4025"/>
    <w:rsid w:val="003B4FD5"/>
    <w:rsid w:val="003B5A4C"/>
    <w:rsid w:val="003B6D4A"/>
    <w:rsid w:val="003C5EE6"/>
    <w:rsid w:val="003C6C81"/>
    <w:rsid w:val="003C6E91"/>
    <w:rsid w:val="003D0D1A"/>
    <w:rsid w:val="003D2871"/>
    <w:rsid w:val="003D54AB"/>
    <w:rsid w:val="003D6038"/>
    <w:rsid w:val="003D6B97"/>
    <w:rsid w:val="003D7415"/>
    <w:rsid w:val="003E20E8"/>
    <w:rsid w:val="003F26A0"/>
    <w:rsid w:val="003F6BAD"/>
    <w:rsid w:val="00402C44"/>
    <w:rsid w:val="00403AEE"/>
    <w:rsid w:val="0041191E"/>
    <w:rsid w:val="0042065A"/>
    <w:rsid w:val="004247C1"/>
    <w:rsid w:val="004256BD"/>
    <w:rsid w:val="00426DE9"/>
    <w:rsid w:val="004333F7"/>
    <w:rsid w:val="00435642"/>
    <w:rsid w:val="00436740"/>
    <w:rsid w:val="00440C49"/>
    <w:rsid w:val="004410C4"/>
    <w:rsid w:val="004415DD"/>
    <w:rsid w:val="0044304C"/>
    <w:rsid w:val="00446CDB"/>
    <w:rsid w:val="0045367A"/>
    <w:rsid w:val="0045450B"/>
    <w:rsid w:val="004551CD"/>
    <w:rsid w:val="0045561B"/>
    <w:rsid w:val="0046183D"/>
    <w:rsid w:val="00463BDE"/>
    <w:rsid w:val="004653AB"/>
    <w:rsid w:val="004675DD"/>
    <w:rsid w:val="00471404"/>
    <w:rsid w:val="00472B70"/>
    <w:rsid w:val="00473930"/>
    <w:rsid w:val="00480D7E"/>
    <w:rsid w:val="00481510"/>
    <w:rsid w:val="004820D8"/>
    <w:rsid w:val="004837C9"/>
    <w:rsid w:val="00483C37"/>
    <w:rsid w:val="00487D45"/>
    <w:rsid w:val="00492969"/>
    <w:rsid w:val="00492BAA"/>
    <w:rsid w:val="004936B2"/>
    <w:rsid w:val="00493CD1"/>
    <w:rsid w:val="00495491"/>
    <w:rsid w:val="004A1010"/>
    <w:rsid w:val="004A30DD"/>
    <w:rsid w:val="004A339B"/>
    <w:rsid w:val="004A33F6"/>
    <w:rsid w:val="004A6135"/>
    <w:rsid w:val="004B6788"/>
    <w:rsid w:val="004D111A"/>
    <w:rsid w:val="004D174D"/>
    <w:rsid w:val="004D4465"/>
    <w:rsid w:val="004E0320"/>
    <w:rsid w:val="004E1EFA"/>
    <w:rsid w:val="004E4892"/>
    <w:rsid w:val="004E4F78"/>
    <w:rsid w:val="004F1344"/>
    <w:rsid w:val="004F3466"/>
    <w:rsid w:val="004F4163"/>
    <w:rsid w:val="004F5302"/>
    <w:rsid w:val="004F7AEA"/>
    <w:rsid w:val="004F7FCB"/>
    <w:rsid w:val="00500B0F"/>
    <w:rsid w:val="00500F47"/>
    <w:rsid w:val="0050247A"/>
    <w:rsid w:val="005031FD"/>
    <w:rsid w:val="00503BD6"/>
    <w:rsid w:val="005103F1"/>
    <w:rsid w:val="00513D98"/>
    <w:rsid w:val="00513DDF"/>
    <w:rsid w:val="0051429C"/>
    <w:rsid w:val="0051495D"/>
    <w:rsid w:val="00520A73"/>
    <w:rsid w:val="00522CDD"/>
    <w:rsid w:val="00523057"/>
    <w:rsid w:val="00533CE2"/>
    <w:rsid w:val="00533D94"/>
    <w:rsid w:val="005347FE"/>
    <w:rsid w:val="005351C4"/>
    <w:rsid w:val="00540728"/>
    <w:rsid w:val="0054420F"/>
    <w:rsid w:val="005507F0"/>
    <w:rsid w:val="0055080F"/>
    <w:rsid w:val="005526A1"/>
    <w:rsid w:val="00554619"/>
    <w:rsid w:val="0056286B"/>
    <w:rsid w:val="0056464E"/>
    <w:rsid w:val="0056504B"/>
    <w:rsid w:val="005708CD"/>
    <w:rsid w:val="005762A6"/>
    <w:rsid w:val="00577C7C"/>
    <w:rsid w:val="00581D46"/>
    <w:rsid w:val="00582465"/>
    <w:rsid w:val="005835DB"/>
    <w:rsid w:val="0058522A"/>
    <w:rsid w:val="00586587"/>
    <w:rsid w:val="00591357"/>
    <w:rsid w:val="005929CE"/>
    <w:rsid w:val="00592E64"/>
    <w:rsid w:val="005956D6"/>
    <w:rsid w:val="00596225"/>
    <w:rsid w:val="005A3E85"/>
    <w:rsid w:val="005A4E6C"/>
    <w:rsid w:val="005A7E2E"/>
    <w:rsid w:val="005B02DF"/>
    <w:rsid w:val="005B246C"/>
    <w:rsid w:val="005B64EE"/>
    <w:rsid w:val="005B6CAE"/>
    <w:rsid w:val="005B78CA"/>
    <w:rsid w:val="005C4370"/>
    <w:rsid w:val="005C5A7B"/>
    <w:rsid w:val="005C738E"/>
    <w:rsid w:val="005D2051"/>
    <w:rsid w:val="005D7F00"/>
    <w:rsid w:val="005E13F3"/>
    <w:rsid w:val="005E2F69"/>
    <w:rsid w:val="005E3AE2"/>
    <w:rsid w:val="005E62F8"/>
    <w:rsid w:val="005E7742"/>
    <w:rsid w:val="005F4C83"/>
    <w:rsid w:val="0060035A"/>
    <w:rsid w:val="00601990"/>
    <w:rsid w:val="00601CBC"/>
    <w:rsid w:val="006057F9"/>
    <w:rsid w:val="0060603B"/>
    <w:rsid w:val="00606455"/>
    <w:rsid w:val="006116E6"/>
    <w:rsid w:val="006124CE"/>
    <w:rsid w:val="00613117"/>
    <w:rsid w:val="00613798"/>
    <w:rsid w:val="006151DE"/>
    <w:rsid w:val="006157B8"/>
    <w:rsid w:val="006160A3"/>
    <w:rsid w:val="006166B9"/>
    <w:rsid w:val="006208A1"/>
    <w:rsid w:val="00622438"/>
    <w:rsid w:val="00623950"/>
    <w:rsid w:val="006241B1"/>
    <w:rsid w:val="006260BC"/>
    <w:rsid w:val="006351D9"/>
    <w:rsid w:val="0063550E"/>
    <w:rsid w:val="0064258E"/>
    <w:rsid w:val="006430A2"/>
    <w:rsid w:val="00645E72"/>
    <w:rsid w:val="00645FC2"/>
    <w:rsid w:val="00647B27"/>
    <w:rsid w:val="00652AB7"/>
    <w:rsid w:val="00653F17"/>
    <w:rsid w:val="00655A9D"/>
    <w:rsid w:val="00662B1F"/>
    <w:rsid w:val="00664580"/>
    <w:rsid w:val="00665CB5"/>
    <w:rsid w:val="0067352E"/>
    <w:rsid w:val="006752F0"/>
    <w:rsid w:val="006761F1"/>
    <w:rsid w:val="0067763F"/>
    <w:rsid w:val="00677D23"/>
    <w:rsid w:val="00681D22"/>
    <w:rsid w:val="006823E0"/>
    <w:rsid w:val="00682E0A"/>
    <w:rsid w:val="00684864"/>
    <w:rsid w:val="0068582F"/>
    <w:rsid w:val="00687A5D"/>
    <w:rsid w:val="0069064B"/>
    <w:rsid w:val="00697AF8"/>
    <w:rsid w:val="00697B88"/>
    <w:rsid w:val="006A1E7E"/>
    <w:rsid w:val="006A642E"/>
    <w:rsid w:val="006A6603"/>
    <w:rsid w:val="006A6ADF"/>
    <w:rsid w:val="006A79C6"/>
    <w:rsid w:val="006A7B34"/>
    <w:rsid w:val="006B2045"/>
    <w:rsid w:val="006B3D4E"/>
    <w:rsid w:val="006B5E16"/>
    <w:rsid w:val="006C2059"/>
    <w:rsid w:val="006C3E71"/>
    <w:rsid w:val="006C4BB2"/>
    <w:rsid w:val="006C66F2"/>
    <w:rsid w:val="006D1B2F"/>
    <w:rsid w:val="006D4255"/>
    <w:rsid w:val="006D51D2"/>
    <w:rsid w:val="006D7733"/>
    <w:rsid w:val="006E141E"/>
    <w:rsid w:val="006E38BC"/>
    <w:rsid w:val="006F043F"/>
    <w:rsid w:val="006F2890"/>
    <w:rsid w:val="006F3C3C"/>
    <w:rsid w:val="006F40C8"/>
    <w:rsid w:val="007008B0"/>
    <w:rsid w:val="00701CDF"/>
    <w:rsid w:val="00702D11"/>
    <w:rsid w:val="007114E3"/>
    <w:rsid w:val="00712477"/>
    <w:rsid w:val="00716B84"/>
    <w:rsid w:val="0071733B"/>
    <w:rsid w:val="00722F31"/>
    <w:rsid w:val="00730878"/>
    <w:rsid w:val="0073128E"/>
    <w:rsid w:val="0073361C"/>
    <w:rsid w:val="00733ECB"/>
    <w:rsid w:val="00735504"/>
    <w:rsid w:val="007400B0"/>
    <w:rsid w:val="00745828"/>
    <w:rsid w:val="00745E3B"/>
    <w:rsid w:val="007522B8"/>
    <w:rsid w:val="00753BD9"/>
    <w:rsid w:val="00754A4E"/>
    <w:rsid w:val="00762B8C"/>
    <w:rsid w:val="0076455A"/>
    <w:rsid w:val="007656FD"/>
    <w:rsid w:val="007660E6"/>
    <w:rsid w:val="007668A0"/>
    <w:rsid w:val="00767DB2"/>
    <w:rsid w:val="00770266"/>
    <w:rsid w:val="00774D6C"/>
    <w:rsid w:val="0078153C"/>
    <w:rsid w:val="007826C1"/>
    <w:rsid w:val="0078362A"/>
    <w:rsid w:val="007855B4"/>
    <w:rsid w:val="00792538"/>
    <w:rsid w:val="00796234"/>
    <w:rsid w:val="007A1805"/>
    <w:rsid w:val="007A3328"/>
    <w:rsid w:val="007A635F"/>
    <w:rsid w:val="007B1B62"/>
    <w:rsid w:val="007B1E8F"/>
    <w:rsid w:val="007B1FC4"/>
    <w:rsid w:val="007B576B"/>
    <w:rsid w:val="007B61BD"/>
    <w:rsid w:val="007C5188"/>
    <w:rsid w:val="007D587A"/>
    <w:rsid w:val="007D5D56"/>
    <w:rsid w:val="007D6D19"/>
    <w:rsid w:val="007D6E83"/>
    <w:rsid w:val="007E02B0"/>
    <w:rsid w:val="007E2E52"/>
    <w:rsid w:val="007E5AA1"/>
    <w:rsid w:val="007F4D3A"/>
    <w:rsid w:val="007F5425"/>
    <w:rsid w:val="007F550F"/>
    <w:rsid w:val="00804844"/>
    <w:rsid w:val="00806281"/>
    <w:rsid w:val="0080631C"/>
    <w:rsid w:val="00822331"/>
    <w:rsid w:val="00823970"/>
    <w:rsid w:val="00824932"/>
    <w:rsid w:val="00831875"/>
    <w:rsid w:val="00833149"/>
    <w:rsid w:val="0083323C"/>
    <w:rsid w:val="00835A48"/>
    <w:rsid w:val="008361C0"/>
    <w:rsid w:val="008377CE"/>
    <w:rsid w:val="00841108"/>
    <w:rsid w:val="00844188"/>
    <w:rsid w:val="008460C0"/>
    <w:rsid w:val="00852277"/>
    <w:rsid w:val="0085264B"/>
    <w:rsid w:val="00862C72"/>
    <w:rsid w:val="00865F4C"/>
    <w:rsid w:val="008675BB"/>
    <w:rsid w:val="0086766F"/>
    <w:rsid w:val="00872453"/>
    <w:rsid w:val="00877A08"/>
    <w:rsid w:val="00881CAB"/>
    <w:rsid w:val="00885932"/>
    <w:rsid w:val="00890D8C"/>
    <w:rsid w:val="008949E7"/>
    <w:rsid w:val="00896B8B"/>
    <w:rsid w:val="008A3813"/>
    <w:rsid w:val="008B0569"/>
    <w:rsid w:val="008B3D56"/>
    <w:rsid w:val="008B6933"/>
    <w:rsid w:val="008B7655"/>
    <w:rsid w:val="008C265C"/>
    <w:rsid w:val="008C5263"/>
    <w:rsid w:val="008C69A8"/>
    <w:rsid w:val="008D1DF1"/>
    <w:rsid w:val="008D20B7"/>
    <w:rsid w:val="008D22EB"/>
    <w:rsid w:val="008D78C4"/>
    <w:rsid w:val="008F6004"/>
    <w:rsid w:val="008F6F4D"/>
    <w:rsid w:val="009023C1"/>
    <w:rsid w:val="00904F66"/>
    <w:rsid w:val="00906244"/>
    <w:rsid w:val="0091298E"/>
    <w:rsid w:val="00917C39"/>
    <w:rsid w:val="00922575"/>
    <w:rsid w:val="009250B5"/>
    <w:rsid w:val="0093008E"/>
    <w:rsid w:val="00932D2B"/>
    <w:rsid w:val="00933977"/>
    <w:rsid w:val="00933AB3"/>
    <w:rsid w:val="0093544E"/>
    <w:rsid w:val="0093591A"/>
    <w:rsid w:val="00935975"/>
    <w:rsid w:val="00941838"/>
    <w:rsid w:val="009440D0"/>
    <w:rsid w:val="009479DA"/>
    <w:rsid w:val="00950DA3"/>
    <w:rsid w:val="00955CDC"/>
    <w:rsid w:val="00955D0B"/>
    <w:rsid w:val="00956014"/>
    <w:rsid w:val="009564CC"/>
    <w:rsid w:val="009567F1"/>
    <w:rsid w:val="0096173E"/>
    <w:rsid w:val="00961E83"/>
    <w:rsid w:val="0096308C"/>
    <w:rsid w:val="00963927"/>
    <w:rsid w:val="009649FC"/>
    <w:rsid w:val="00965273"/>
    <w:rsid w:val="009678C3"/>
    <w:rsid w:val="00967E22"/>
    <w:rsid w:val="0097024E"/>
    <w:rsid w:val="009719F1"/>
    <w:rsid w:val="00973C9F"/>
    <w:rsid w:val="009742F3"/>
    <w:rsid w:val="009757E4"/>
    <w:rsid w:val="0097740C"/>
    <w:rsid w:val="00981D73"/>
    <w:rsid w:val="00985132"/>
    <w:rsid w:val="00985272"/>
    <w:rsid w:val="00990D9F"/>
    <w:rsid w:val="00991CD2"/>
    <w:rsid w:val="00991EDD"/>
    <w:rsid w:val="00997D6B"/>
    <w:rsid w:val="009A45B6"/>
    <w:rsid w:val="009B31D3"/>
    <w:rsid w:val="009B3977"/>
    <w:rsid w:val="009C0DDE"/>
    <w:rsid w:val="009C1E4E"/>
    <w:rsid w:val="009C66D9"/>
    <w:rsid w:val="009C7B69"/>
    <w:rsid w:val="009D5849"/>
    <w:rsid w:val="009D6F5E"/>
    <w:rsid w:val="009E3C76"/>
    <w:rsid w:val="009E5C79"/>
    <w:rsid w:val="009E7D93"/>
    <w:rsid w:val="009F40F0"/>
    <w:rsid w:val="009F584F"/>
    <w:rsid w:val="009F60DB"/>
    <w:rsid w:val="009F7173"/>
    <w:rsid w:val="00A010F9"/>
    <w:rsid w:val="00A01402"/>
    <w:rsid w:val="00A03817"/>
    <w:rsid w:val="00A05415"/>
    <w:rsid w:val="00A056FC"/>
    <w:rsid w:val="00A07CBE"/>
    <w:rsid w:val="00A112AE"/>
    <w:rsid w:val="00A11929"/>
    <w:rsid w:val="00A1370F"/>
    <w:rsid w:val="00A20E9A"/>
    <w:rsid w:val="00A22775"/>
    <w:rsid w:val="00A24F4C"/>
    <w:rsid w:val="00A25A3B"/>
    <w:rsid w:val="00A32868"/>
    <w:rsid w:val="00A333C2"/>
    <w:rsid w:val="00A34070"/>
    <w:rsid w:val="00A35763"/>
    <w:rsid w:val="00A373F9"/>
    <w:rsid w:val="00A40DBE"/>
    <w:rsid w:val="00A41BAE"/>
    <w:rsid w:val="00A50A65"/>
    <w:rsid w:val="00A52742"/>
    <w:rsid w:val="00A60C30"/>
    <w:rsid w:val="00A65079"/>
    <w:rsid w:val="00A73622"/>
    <w:rsid w:val="00A7548C"/>
    <w:rsid w:val="00A80F3C"/>
    <w:rsid w:val="00A81C7B"/>
    <w:rsid w:val="00A845EB"/>
    <w:rsid w:val="00A85DE5"/>
    <w:rsid w:val="00A91087"/>
    <w:rsid w:val="00A930A3"/>
    <w:rsid w:val="00A9326B"/>
    <w:rsid w:val="00A94034"/>
    <w:rsid w:val="00AA05A9"/>
    <w:rsid w:val="00AA188B"/>
    <w:rsid w:val="00AA2E49"/>
    <w:rsid w:val="00AB0744"/>
    <w:rsid w:val="00AB0AF3"/>
    <w:rsid w:val="00AB36D7"/>
    <w:rsid w:val="00AC12E9"/>
    <w:rsid w:val="00AC73F5"/>
    <w:rsid w:val="00AD3BB9"/>
    <w:rsid w:val="00AD6E66"/>
    <w:rsid w:val="00AD7793"/>
    <w:rsid w:val="00AE0E87"/>
    <w:rsid w:val="00AE257B"/>
    <w:rsid w:val="00AE600B"/>
    <w:rsid w:val="00AE6F88"/>
    <w:rsid w:val="00AE709B"/>
    <w:rsid w:val="00AF0575"/>
    <w:rsid w:val="00AF1974"/>
    <w:rsid w:val="00AF2DC6"/>
    <w:rsid w:val="00AF341F"/>
    <w:rsid w:val="00AF41AE"/>
    <w:rsid w:val="00B00661"/>
    <w:rsid w:val="00B03C51"/>
    <w:rsid w:val="00B20D1D"/>
    <w:rsid w:val="00B21222"/>
    <w:rsid w:val="00B21E0A"/>
    <w:rsid w:val="00B2659E"/>
    <w:rsid w:val="00B27306"/>
    <w:rsid w:val="00B30A29"/>
    <w:rsid w:val="00B318F2"/>
    <w:rsid w:val="00B31D32"/>
    <w:rsid w:val="00B3222D"/>
    <w:rsid w:val="00B40BFF"/>
    <w:rsid w:val="00B443AB"/>
    <w:rsid w:val="00B45822"/>
    <w:rsid w:val="00B460D4"/>
    <w:rsid w:val="00B46162"/>
    <w:rsid w:val="00B476FF"/>
    <w:rsid w:val="00B538D8"/>
    <w:rsid w:val="00B55624"/>
    <w:rsid w:val="00B617BF"/>
    <w:rsid w:val="00B62C7C"/>
    <w:rsid w:val="00B634CE"/>
    <w:rsid w:val="00B6369C"/>
    <w:rsid w:val="00B715D7"/>
    <w:rsid w:val="00B72E62"/>
    <w:rsid w:val="00B73220"/>
    <w:rsid w:val="00B767CE"/>
    <w:rsid w:val="00B7764A"/>
    <w:rsid w:val="00B8133E"/>
    <w:rsid w:val="00B8350C"/>
    <w:rsid w:val="00B84E2F"/>
    <w:rsid w:val="00B85A61"/>
    <w:rsid w:val="00B86465"/>
    <w:rsid w:val="00B8703B"/>
    <w:rsid w:val="00B9026D"/>
    <w:rsid w:val="00B90745"/>
    <w:rsid w:val="00B92511"/>
    <w:rsid w:val="00B93020"/>
    <w:rsid w:val="00B93EA9"/>
    <w:rsid w:val="00B94542"/>
    <w:rsid w:val="00BA0280"/>
    <w:rsid w:val="00BA5FE9"/>
    <w:rsid w:val="00BB04AF"/>
    <w:rsid w:val="00BB0FFD"/>
    <w:rsid w:val="00BB2B5D"/>
    <w:rsid w:val="00BB66ED"/>
    <w:rsid w:val="00BB7D5C"/>
    <w:rsid w:val="00BC1F05"/>
    <w:rsid w:val="00BC3CD5"/>
    <w:rsid w:val="00BD1873"/>
    <w:rsid w:val="00BD365B"/>
    <w:rsid w:val="00BD37DC"/>
    <w:rsid w:val="00BD6214"/>
    <w:rsid w:val="00BD6D7E"/>
    <w:rsid w:val="00BE42BC"/>
    <w:rsid w:val="00BE7EFD"/>
    <w:rsid w:val="00BF23A6"/>
    <w:rsid w:val="00BF3502"/>
    <w:rsid w:val="00BF61CA"/>
    <w:rsid w:val="00BF6851"/>
    <w:rsid w:val="00BF70E8"/>
    <w:rsid w:val="00C02FD6"/>
    <w:rsid w:val="00C065A3"/>
    <w:rsid w:val="00C06E87"/>
    <w:rsid w:val="00C07A9C"/>
    <w:rsid w:val="00C11B5B"/>
    <w:rsid w:val="00C11BE8"/>
    <w:rsid w:val="00C239FD"/>
    <w:rsid w:val="00C24504"/>
    <w:rsid w:val="00C267DB"/>
    <w:rsid w:val="00C30808"/>
    <w:rsid w:val="00C31C13"/>
    <w:rsid w:val="00C32EA9"/>
    <w:rsid w:val="00C37449"/>
    <w:rsid w:val="00C4065C"/>
    <w:rsid w:val="00C431C7"/>
    <w:rsid w:val="00C44D42"/>
    <w:rsid w:val="00C513D9"/>
    <w:rsid w:val="00C51B09"/>
    <w:rsid w:val="00C53BBA"/>
    <w:rsid w:val="00C66855"/>
    <w:rsid w:val="00C679F5"/>
    <w:rsid w:val="00C7396B"/>
    <w:rsid w:val="00C77483"/>
    <w:rsid w:val="00C80F15"/>
    <w:rsid w:val="00C81F1C"/>
    <w:rsid w:val="00C839F9"/>
    <w:rsid w:val="00C8410C"/>
    <w:rsid w:val="00C850EC"/>
    <w:rsid w:val="00C93C45"/>
    <w:rsid w:val="00C94214"/>
    <w:rsid w:val="00C97CD8"/>
    <w:rsid w:val="00C97FEA"/>
    <w:rsid w:val="00CA254E"/>
    <w:rsid w:val="00CA3805"/>
    <w:rsid w:val="00CB4E82"/>
    <w:rsid w:val="00CB70B2"/>
    <w:rsid w:val="00CC4CA1"/>
    <w:rsid w:val="00CD41E8"/>
    <w:rsid w:val="00CE1876"/>
    <w:rsid w:val="00CE1AA3"/>
    <w:rsid w:val="00CE44E0"/>
    <w:rsid w:val="00CE634B"/>
    <w:rsid w:val="00CE6C7E"/>
    <w:rsid w:val="00CE765E"/>
    <w:rsid w:val="00CF2B79"/>
    <w:rsid w:val="00D016B2"/>
    <w:rsid w:val="00D01FDC"/>
    <w:rsid w:val="00D04457"/>
    <w:rsid w:val="00D06E66"/>
    <w:rsid w:val="00D07EF5"/>
    <w:rsid w:val="00D11F45"/>
    <w:rsid w:val="00D16293"/>
    <w:rsid w:val="00D1798C"/>
    <w:rsid w:val="00D2323A"/>
    <w:rsid w:val="00D270C6"/>
    <w:rsid w:val="00D3271A"/>
    <w:rsid w:val="00D3774A"/>
    <w:rsid w:val="00D41F31"/>
    <w:rsid w:val="00D43C96"/>
    <w:rsid w:val="00D45D54"/>
    <w:rsid w:val="00D463BB"/>
    <w:rsid w:val="00D47A59"/>
    <w:rsid w:val="00D50C8E"/>
    <w:rsid w:val="00D56401"/>
    <w:rsid w:val="00D56D3F"/>
    <w:rsid w:val="00D60EA7"/>
    <w:rsid w:val="00D61034"/>
    <w:rsid w:val="00D61818"/>
    <w:rsid w:val="00D6288E"/>
    <w:rsid w:val="00D62EBC"/>
    <w:rsid w:val="00D63037"/>
    <w:rsid w:val="00D63843"/>
    <w:rsid w:val="00D64824"/>
    <w:rsid w:val="00D665B4"/>
    <w:rsid w:val="00D66F31"/>
    <w:rsid w:val="00D678A6"/>
    <w:rsid w:val="00D84936"/>
    <w:rsid w:val="00D871EF"/>
    <w:rsid w:val="00D9564A"/>
    <w:rsid w:val="00DA1018"/>
    <w:rsid w:val="00DA300A"/>
    <w:rsid w:val="00DA519F"/>
    <w:rsid w:val="00DA7483"/>
    <w:rsid w:val="00DB08E2"/>
    <w:rsid w:val="00DB61FF"/>
    <w:rsid w:val="00DB6D70"/>
    <w:rsid w:val="00DB72E9"/>
    <w:rsid w:val="00DB7B69"/>
    <w:rsid w:val="00DC048E"/>
    <w:rsid w:val="00DC1DCF"/>
    <w:rsid w:val="00DD0126"/>
    <w:rsid w:val="00DD5A16"/>
    <w:rsid w:val="00DD666B"/>
    <w:rsid w:val="00DD688A"/>
    <w:rsid w:val="00DD6B00"/>
    <w:rsid w:val="00DD6F94"/>
    <w:rsid w:val="00DD7E0F"/>
    <w:rsid w:val="00DE0620"/>
    <w:rsid w:val="00DE23CD"/>
    <w:rsid w:val="00DE5B0F"/>
    <w:rsid w:val="00DE7057"/>
    <w:rsid w:val="00DF1C5A"/>
    <w:rsid w:val="00E00250"/>
    <w:rsid w:val="00E00BFB"/>
    <w:rsid w:val="00E02876"/>
    <w:rsid w:val="00E05D0C"/>
    <w:rsid w:val="00E102D6"/>
    <w:rsid w:val="00E131E4"/>
    <w:rsid w:val="00E218BC"/>
    <w:rsid w:val="00E25FF2"/>
    <w:rsid w:val="00E272CB"/>
    <w:rsid w:val="00E27E99"/>
    <w:rsid w:val="00E350C5"/>
    <w:rsid w:val="00E36839"/>
    <w:rsid w:val="00E36CFE"/>
    <w:rsid w:val="00E376EB"/>
    <w:rsid w:val="00E416F7"/>
    <w:rsid w:val="00E43039"/>
    <w:rsid w:val="00E433A3"/>
    <w:rsid w:val="00E44E08"/>
    <w:rsid w:val="00E539EA"/>
    <w:rsid w:val="00E56C80"/>
    <w:rsid w:val="00E74C34"/>
    <w:rsid w:val="00E75314"/>
    <w:rsid w:val="00E80DA9"/>
    <w:rsid w:val="00E837D9"/>
    <w:rsid w:val="00E840BF"/>
    <w:rsid w:val="00E908F6"/>
    <w:rsid w:val="00E9195D"/>
    <w:rsid w:val="00E92EA6"/>
    <w:rsid w:val="00E96710"/>
    <w:rsid w:val="00E97EDE"/>
    <w:rsid w:val="00EA1D65"/>
    <w:rsid w:val="00EA4436"/>
    <w:rsid w:val="00EB1612"/>
    <w:rsid w:val="00EB1A85"/>
    <w:rsid w:val="00EB41E9"/>
    <w:rsid w:val="00EC0C62"/>
    <w:rsid w:val="00EC30C6"/>
    <w:rsid w:val="00EC46D1"/>
    <w:rsid w:val="00ED13A4"/>
    <w:rsid w:val="00ED6F6D"/>
    <w:rsid w:val="00EE0618"/>
    <w:rsid w:val="00EE2A9F"/>
    <w:rsid w:val="00EE44EE"/>
    <w:rsid w:val="00EF01EB"/>
    <w:rsid w:val="00EF053A"/>
    <w:rsid w:val="00EF0A6C"/>
    <w:rsid w:val="00EF187A"/>
    <w:rsid w:val="00EF3DBE"/>
    <w:rsid w:val="00EF61B7"/>
    <w:rsid w:val="00F01C6C"/>
    <w:rsid w:val="00F027A1"/>
    <w:rsid w:val="00F02EA4"/>
    <w:rsid w:val="00F04FBB"/>
    <w:rsid w:val="00F050FE"/>
    <w:rsid w:val="00F07103"/>
    <w:rsid w:val="00F15B9E"/>
    <w:rsid w:val="00F15C83"/>
    <w:rsid w:val="00F220A6"/>
    <w:rsid w:val="00F2218A"/>
    <w:rsid w:val="00F235A7"/>
    <w:rsid w:val="00F25280"/>
    <w:rsid w:val="00F31C52"/>
    <w:rsid w:val="00F3466D"/>
    <w:rsid w:val="00F42B41"/>
    <w:rsid w:val="00F44A31"/>
    <w:rsid w:val="00F521A2"/>
    <w:rsid w:val="00F522B6"/>
    <w:rsid w:val="00F56D48"/>
    <w:rsid w:val="00F57504"/>
    <w:rsid w:val="00F57F5E"/>
    <w:rsid w:val="00F60A85"/>
    <w:rsid w:val="00F62865"/>
    <w:rsid w:val="00F62EAE"/>
    <w:rsid w:val="00F63AA7"/>
    <w:rsid w:val="00F65987"/>
    <w:rsid w:val="00F72192"/>
    <w:rsid w:val="00F726E0"/>
    <w:rsid w:val="00F75192"/>
    <w:rsid w:val="00F76731"/>
    <w:rsid w:val="00F827A1"/>
    <w:rsid w:val="00F830ED"/>
    <w:rsid w:val="00F84139"/>
    <w:rsid w:val="00F91EF7"/>
    <w:rsid w:val="00F924AA"/>
    <w:rsid w:val="00F93F14"/>
    <w:rsid w:val="00F96518"/>
    <w:rsid w:val="00F97D98"/>
    <w:rsid w:val="00FA170B"/>
    <w:rsid w:val="00FA3205"/>
    <w:rsid w:val="00FA5EC2"/>
    <w:rsid w:val="00FB0230"/>
    <w:rsid w:val="00FB49AA"/>
    <w:rsid w:val="00FB7A20"/>
    <w:rsid w:val="00FC0939"/>
    <w:rsid w:val="00FC227B"/>
    <w:rsid w:val="00FC31BC"/>
    <w:rsid w:val="00FC46D4"/>
    <w:rsid w:val="00FC48CA"/>
    <w:rsid w:val="00FC674B"/>
    <w:rsid w:val="00FD0D13"/>
    <w:rsid w:val="00FD4934"/>
    <w:rsid w:val="00FD6CA9"/>
    <w:rsid w:val="00FD7E3F"/>
    <w:rsid w:val="00FE0D41"/>
    <w:rsid w:val="00FE2152"/>
    <w:rsid w:val="00FE23A0"/>
    <w:rsid w:val="00FE3D9F"/>
    <w:rsid w:val="00FE549C"/>
    <w:rsid w:val="00FE668E"/>
    <w:rsid w:val="00FE7349"/>
    <w:rsid w:val="00FF0F7B"/>
    <w:rsid w:val="00FF7BF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List Bullet" w:uiPriority="0"/>
    <w:lsdException w:name="List Number 4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ny">
    <w:name w:val="Normal"/>
    <w:qFormat/>
    <w:rsid w:val="00BD6D7E"/>
    <w:pPr>
      <w:spacing w:before="120" w:after="120"/>
      <w:jc w:val="both"/>
    </w:pPr>
    <w:rPr>
      <w:sz w:val="24"/>
      <w:lang w:eastAsia="en-US"/>
    </w:rPr>
  </w:style>
  <w:style w:type="paragraph" w:styleId="Nagwek1">
    <w:name w:val="heading 1"/>
    <w:basedOn w:val="Normalny"/>
    <w:next w:val="Normalny"/>
    <w:qFormat/>
    <w:rsid w:val="00162E7B"/>
    <w:pPr>
      <w:keepNext/>
      <w:numPr>
        <w:numId w:val="20"/>
      </w:numPr>
      <w:spacing w:before="240" w:after="240"/>
      <w:outlineLvl w:val="0"/>
    </w:pPr>
    <w:rPr>
      <w:b/>
      <w:smallCaps/>
      <w:sz w:val="28"/>
      <w:lang w:val="fr-BE"/>
    </w:rPr>
  </w:style>
  <w:style w:type="paragraph" w:styleId="Nagwek2">
    <w:name w:val="heading 2"/>
    <w:basedOn w:val="Nagwek1"/>
    <w:next w:val="Normalny"/>
    <w:link w:val="Nagwek2Znak"/>
    <w:autoRedefine/>
    <w:qFormat/>
    <w:rsid w:val="00E272CB"/>
    <w:pPr>
      <w:numPr>
        <w:ilvl w:val="1"/>
      </w:numPr>
      <w:ind w:left="0"/>
      <w:outlineLvl w:val="1"/>
    </w:pPr>
    <w:rPr>
      <w:smallCaps w:val="0"/>
      <w:sz w:val="24"/>
    </w:rPr>
  </w:style>
  <w:style w:type="paragraph" w:styleId="Nagwek3">
    <w:name w:val="heading 3"/>
    <w:basedOn w:val="Nagwek2"/>
    <w:next w:val="Normalny"/>
    <w:link w:val="Nagwek3Znak"/>
    <w:autoRedefine/>
    <w:qFormat/>
    <w:rsid w:val="00F235A7"/>
    <w:pPr>
      <w:numPr>
        <w:ilvl w:val="2"/>
      </w:numPr>
      <w:outlineLvl w:val="2"/>
    </w:pPr>
    <w:rPr>
      <w:b w:val="0"/>
      <w:color w:val="000000"/>
    </w:rPr>
  </w:style>
  <w:style w:type="paragraph" w:styleId="Nagwek4">
    <w:name w:val="heading 4"/>
    <w:basedOn w:val="Nagwek3"/>
    <w:next w:val="Normalny"/>
    <w:link w:val="Nagwek4Znak"/>
    <w:qFormat/>
    <w:rsid w:val="00554619"/>
    <w:pPr>
      <w:numPr>
        <w:ilvl w:val="3"/>
      </w:numPr>
      <w:outlineLvl w:val="3"/>
    </w:pPr>
    <w:rPr>
      <w:i/>
    </w:rPr>
  </w:style>
  <w:style w:type="paragraph" w:styleId="Nagwek5">
    <w:name w:val="heading 5"/>
    <w:basedOn w:val="Nagwek4"/>
    <w:next w:val="Normalny"/>
    <w:qFormat/>
    <w:rsid w:val="001D534D"/>
    <w:pPr>
      <w:numPr>
        <w:ilvl w:val="4"/>
      </w:numPr>
      <w:jc w:val="left"/>
      <w:outlineLvl w:val="4"/>
    </w:pPr>
    <w:rPr>
      <w:rFonts w:ascii="Arial" w:hAnsi="Arial"/>
      <w:b/>
      <w:i w:val="0"/>
      <w:noProof/>
      <w:sz w:val="22"/>
    </w:rPr>
  </w:style>
  <w:style w:type="paragraph" w:styleId="Nagwek6">
    <w:name w:val="heading 6"/>
    <w:basedOn w:val="Nagwek5"/>
    <w:next w:val="Normalny"/>
    <w:qFormat/>
    <w:rsid w:val="00F235A7"/>
    <w:pPr>
      <w:numPr>
        <w:ilvl w:val="5"/>
      </w:numPr>
      <w:spacing w:after="60"/>
      <w:outlineLvl w:val="5"/>
    </w:pPr>
    <w:rPr>
      <w:b w:val="0"/>
    </w:rPr>
  </w:style>
  <w:style w:type="paragraph" w:styleId="Nagwek7">
    <w:name w:val="heading 7"/>
    <w:basedOn w:val="Nagwek6"/>
    <w:next w:val="Normalny"/>
    <w:qFormat/>
    <w:rsid w:val="00F235A7"/>
    <w:pPr>
      <w:numPr>
        <w:ilvl w:val="6"/>
      </w:numPr>
      <w:outlineLvl w:val="6"/>
    </w:pPr>
    <w:rPr>
      <w:i/>
    </w:rPr>
  </w:style>
  <w:style w:type="paragraph" w:styleId="Nagwek8">
    <w:name w:val="heading 8"/>
    <w:basedOn w:val="Nagwek7"/>
    <w:next w:val="Normalny"/>
    <w:qFormat/>
    <w:rsid w:val="001D534D"/>
    <w:pPr>
      <w:numPr>
        <w:ilvl w:val="7"/>
      </w:numPr>
      <w:outlineLvl w:val="7"/>
    </w:pPr>
    <w:rPr>
      <w:rFonts w:ascii="Calibri" w:hAnsi="Calibri"/>
      <w:b/>
      <w:i w:val="0"/>
      <w:sz w:val="24"/>
    </w:rPr>
  </w:style>
  <w:style w:type="paragraph" w:styleId="Nagwek9">
    <w:name w:val="heading 9"/>
    <w:basedOn w:val="Nagwek8"/>
    <w:next w:val="Normalny"/>
    <w:qFormat/>
    <w:rsid w:val="00F235A7"/>
    <w:pPr>
      <w:numPr>
        <w:ilvl w:val="8"/>
      </w:numPr>
      <w:outlineLvl w:val="8"/>
    </w:pPr>
    <w:rPr>
      <w:b w:val="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ext1">
    <w:name w:val="Text 1"/>
    <w:basedOn w:val="Normalny"/>
    <w:pPr>
      <w:ind w:left="482"/>
    </w:pPr>
  </w:style>
  <w:style w:type="paragraph" w:customStyle="1" w:styleId="Text2">
    <w:name w:val="Text 2"/>
    <w:basedOn w:val="Normalny"/>
    <w:link w:val="Text2Char"/>
    <w:pPr>
      <w:tabs>
        <w:tab w:val="left" w:pos="2302"/>
      </w:tabs>
      <w:ind w:left="1202"/>
    </w:pPr>
  </w:style>
  <w:style w:type="paragraph" w:customStyle="1" w:styleId="Text3">
    <w:name w:val="Text 3"/>
    <w:basedOn w:val="Normalny"/>
    <w:pPr>
      <w:tabs>
        <w:tab w:val="left" w:pos="2302"/>
      </w:tabs>
      <w:ind w:left="1202"/>
    </w:pPr>
  </w:style>
  <w:style w:type="paragraph" w:customStyle="1" w:styleId="Text4">
    <w:name w:val="Text 4"/>
    <w:basedOn w:val="Normalny"/>
    <w:pPr>
      <w:tabs>
        <w:tab w:val="left" w:pos="2302"/>
      </w:tabs>
      <w:ind w:left="1202"/>
    </w:pPr>
  </w:style>
  <w:style w:type="paragraph" w:customStyle="1" w:styleId="Address">
    <w:name w:val="Address"/>
    <w:basedOn w:val="Normalny"/>
    <w:pPr>
      <w:spacing w:after="0"/>
      <w:jc w:val="left"/>
    </w:pPr>
  </w:style>
  <w:style w:type="paragraph" w:customStyle="1" w:styleId="AddressTL">
    <w:name w:val="AddressTL"/>
    <w:basedOn w:val="Normalny"/>
    <w:next w:val="Normalny"/>
    <w:pPr>
      <w:spacing w:after="720"/>
      <w:jc w:val="left"/>
    </w:pPr>
  </w:style>
  <w:style w:type="paragraph" w:customStyle="1" w:styleId="AddressTR">
    <w:name w:val="AddressTR"/>
    <w:basedOn w:val="Normalny"/>
    <w:next w:val="Normalny"/>
    <w:pPr>
      <w:spacing w:after="720"/>
      <w:ind w:left="5103"/>
      <w:jc w:val="left"/>
    </w:pPr>
  </w:style>
  <w:style w:type="paragraph" w:styleId="Tekstblokowy">
    <w:name w:val="Block Text"/>
    <w:basedOn w:val="Normalny"/>
    <w:pPr>
      <w:ind w:left="1440" w:right="1440"/>
    </w:pPr>
  </w:style>
  <w:style w:type="paragraph" w:styleId="Tekstpodstawowy">
    <w:name w:val="Body Text"/>
    <w:basedOn w:val="Normalny"/>
  </w:style>
  <w:style w:type="paragraph" w:styleId="Tekstpodstawowy2">
    <w:name w:val="Body Text 2"/>
    <w:basedOn w:val="Normalny"/>
    <w:pPr>
      <w:spacing w:line="480" w:lineRule="auto"/>
    </w:pPr>
  </w:style>
  <w:style w:type="paragraph" w:styleId="Tekstpodstawowy3">
    <w:name w:val="Body Text 3"/>
    <w:basedOn w:val="Normalny"/>
    <w:rPr>
      <w:sz w:val="16"/>
    </w:rPr>
  </w:style>
  <w:style w:type="paragraph" w:styleId="Tekstpodstawowyzwciciem">
    <w:name w:val="Body Text First Indent"/>
    <w:basedOn w:val="Tekstpodstawowy"/>
    <w:pPr>
      <w:ind w:firstLine="210"/>
    </w:pPr>
  </w:style>
  <w:style w:type="paragraph" w:styleId="Tekstpodstawowywcity">
    <w:name w:val="Body Text Indent"/>
    <w:basedOn w:val="Normalny"/>
    <w:pPr>
      <w:ind w:left="283"/>
    </w:pPr>
  </w:style>
  <w:style w:type="paragraph" w:styleId="Tekstpodstawowyzwciciem2">
    <w:name w:val="Body Text First Indent 2"/>
    <w:basedOn w:val="Tekstpodstawowywcity"/>
    <w:pPr>
      <w:ind w:firstLine="210"/>
    </w:pPr>
  </w:style>
  <w:style w:type="paragraph" w:styleId="Tekstpodstawowywcity2">
    <w:name w:val="Body Text Indent 2"/>
    <w:basedOn w:val="Normalny"/>
    <w:pPr>
      <w:spacing w:line="480" w:lineRule="auto"/>
      <w:ind w:left="283"/>
    </w:pPr>
  </w:style>
  <w:style w:type="paragraph" w:styleId="Tekstpodstawowywcity3">
    <w:name w:val="Body Text Indent 3"/>
    <w:basedOn w:val="Normalny"/>
    <w:pPr>
      <w:ind w:left="283"/>
    </w:pPr>
    <w:rPr>
      <w:sz w:val="16"/>
    </w:rPr>
  </w:style>
  <w:style w:type="paragraph" w:styleId="Legenda">
    <w:name w:val="caption"/>
    <w:basedOn w:val="Normalny"/>
    <w:next w:val="Normalny"/>
    <w:qFormat/>
    <w:rPr>
      <w:b/>
    </w:rPr>
  </w:style>
  <w:style w:type="paragraph" w:customStyle="1" w:styleId="ChapterTitle">
    <w:name w:val="ChapterTitle"/>
    <w:basedOn w:val="Normalny"/>
    <w:next w:val="SectionTitle"/>
    <w:pPr>
      <w:keepNext/>
      <w:spacing w:after="480"/>
      <w:jc w:val="center"/>
    </w:pPr>
    <w:rPr>
      <w:b/>
      <w:sz w:val="32"/>
    </w:rPr>
  </w:style>
  <w:style w:type="paragraph" w:customStyle="1" w:styleId="SectionTitle">
    <w:name w:val="SectionTitle"/>
    <w:basedOn w:val="Normalny"/>
    <w:next w:val="Nagwek1"/>
    <w:pPr>
      <w:keepNext/>
      <w:spacing w:after="480"/>
      <w:jc w:val="center"/>
    </w:pPr>
    <w:rPr>
      <w:b/>
      <w:smallCaps/>
      <w:sz w:val="28"/>
    </w:rPr>
  </w:style>
  <w:style w:type="paragraph" w:styleId="Zwrotpoegnalny">
    <w:name w:val="Closing"/>
    <w:basedOn w:val="Normalny"/>
    <w:pPr>
      <w:ind w:left="4252"/>
    </w:pPr>
  </w:style>
  <w:style w:type="paragraph" w:styleId="Tekstkomentarza">
    <w:name w:val="annotation text"/>
    <w:basedOn w:val="Normalny"/>
    <w:semiHidden/>
    <w:rPr>
      <w:sz w:val="20"/>
    </w:rPr>
  </w:style>
  <w:style w:type="paragraph" w:styleId="Data">
    <w:name w:val="Date"/>
    <w:basedOn w:val="Normalny"/>
    <w:next w:val="References"/>
    <w:pPr>
      <w:spacing w:after="0"/>
      <w:ind w:left="5103" w:right="-567"/>
      <w:jc w:val="left"/>
    </w:pPr>
  </w:style>
  <w:style w:type="paragraph" w:customStyle="1" w:styleId="References">
    <w:name w:val="References"/>
    <w:basedOn w:val="Normalny"/>
    <w:next w:val="AddressTR"/>
    <w:uiPriority w:val="99"/>
    <w:pPr>
      <w:ind w:left="5103"/>
      <w:jc w:val="left"/>
    </w:pPr>
    <w:rPr>
      <w:sz w:val="20"/>
    </w:rPr>
  </w:style>
  <w:style w:type="paragraph" w:styleId="Mapadokumentu">
    <w:name w:val="Document Map"/>
    <w:basedOn w:val="Normalny"/>
    <w:semiHidden/>
    <w:pPr>
      <w:shd w:val="clear" w:color="auto" w:fill="000080"/>
    </w:pPr>
    <w:rPr>
      <w:rFonts w:ascii="Tahoma" w:hAnsi="Tahoma"/>
    </w:rPr>
  </w:style>
  <w:style w:type="paragraph" w:customStyle="1" w:styleId="DoubSign">
    <w:name w:val="DoubSign"/>
    <w:basedOn w:val="Normalny"/>
    <w:next w:val="Enclosures"/>
    <w:pPr>
      <w:tabs>
        <w:tab w:val="left" w:pos="5103"/>
      </w:tabs>
      <w:spacing w:before="1200" w:after="0"/>
      <w:jc w:val="left"/>
    </w:pPr>
  </w:style>
  <w:style w:type="paragraph" w:customStyle="1" w:styleId="Enclosures">
    <w:name w:val="Enclosures"/>
    <w:basedOn w:val="Normalny"/>
    <w:pPr>
      <w:keepNext/>
      <w:keepLines/>
      <w:tabs>
        <w:tab w:val="left" w:pos="5642"/>
      </w:tabs>
      <w:spacing w:before="480" w:after="0"/>
      <w:ind w:left="1191" w:hanging="1191"/>
      <w:jc w:val="left"/>
    </w:pPr>
  </w:style>
  <w:style w:type="paragraph" w:styleId="Tekstprzypisukocowego">
    <w:name w:val="endnote text"/>
    <w:basedOn w:val="Normalny"/>
    <w:semiHidden/>
    <w:rPr>
      <w:sz w:val="20"/>
    </w:rPr>
  </w:style>
  <w:style w:type="paragraph" w:styleId="Adresnakopercie">
    <w:name w:val="envelope address"/>
    <w:basedOn w:val="Normalny"/>
    <w:pPr>
      <w:framePr w:w="7920" w:h="1980" w:hRule="exact" w:hSpace="180" w:wrap="auto" w:hAnchor="page" w:xAlign="center" w:yAlign="bottom"/>
      <w:spacing w:after="0"/>
    </w:pPr>
  </w:style>
  <w:style w:type="paragraph" w:styleId="Adreszwrotnynakopercie">
    <w:name w:val="envelope return"/>
    <w:basedOn w:val="Normalny"/>
    <w:pPr>
      <w:spacing w:after="0"/>
    </w:pPr>
    <w:rPr>
      <w:sz w:val="20"/>
    </w:rPr>
  </w:style>
  <w:style w:type="paragraph" w:styleId="Stopka">
    <w:name w:val="footer"/>
    <w:basedOn w:val="Normalny"/>
    <w:link w:val="StopkaZnak"/>
    <w:uiPriority w:val="99"/>
    <w:pPr>
      <w:spacing w:after="0"/>
      <w:ind w:right="-567"/>
      <w:jc w:val="left"/>
    </w:pPr>
    <w:rPr>
      <w:rFonts w:ascii="Arial" w:hAnsi="Arial"/>
      <w:sz w:val="16"/>
    </w:rPr>
  </w:style>
  <w:style w:type="paragraph" w:styleId="Tekstprzypisudolnego">
    <w:name w:val="footnote text"/>
    <w:basedOn w:val="Normalny"/>
    <w:semiHidden/>
    <w:pPr>
      <w:ind w:left="357" w:hanging="357"/>
    </w:pPr>
    <w:rPr>
      <w:sz w:val="20"/>
    </w:rPr>
  </w:style>
  <w:style w:type="paragraph" w:styleId="Nagwek">
    <w:name w:val="header"/>
    <w:basedOn w:val="Normalny"/>
    <w:link w:val="NagwekZnak"/>
    <w:uiPriority w:val="99"/>
    <w:pPr>
      <w:tabs>
        <w:tab w:val="center" w:pos="4153"/>
        <w:tab w:val="right" w:pos="8306"/>
      </w:tabs>
    </w:pPr>
  </w:style>
  <w:style w:type="paragraph" w:styleId="Indeks1">
    <w:name w:val="index 1"/>
    <w:basedOn w:val="Normalny"/>
    <w:next w:val="Normalny"/>
    <w:autoRedefine/>
    <w:semiHidden/>
    <w:pPr>
      <w:ind w:left="240" w:hanging="240"/>
    </w:pPr>
  </w:style>
  <w:style w:type="paragraph" w:styleId="Indeks2">
    <w:name w:val="index 2"/>
    <w:basedOn w:val="Normalny"/>
    <w:next w:val="Normalny"/>
    <w:autoRedefine/>
    <w:semiHidden/>
    <w:pPr>
      <w:ind w:left="480" w:hanging="240"/>
    </w:pPr>
  </w:style>
  <w:style w:type="paragraph" w:styleId="Indeks3">
    <w:name w:val="index 3"/>
    <w:basedOn w:val="Normalny"/>
    <w:next w:val="Normalny"/>
    <w:autoRedefine/>
    <w:semiHidden/>
    <w:pPr>
      <w:ind w:left="720" w:hanging="240"/>
    </w:pPr>
  </w:style>
  <w:style w:type="paragraph" w:styleId="Indeks4">
    <w:name w:val="index 4"/>
    <w:basedOn w:val="Normalny"/>
    <w:next w:val="Normalny"/>
    <w:autoRedefine/>
    <w:semiHidden/>
    <w:pPr>
      <w:ind w:left="960" w:hanging="240"/>
    </w:pPr>
  </w:style>
  <w:style w:type="paragraph" w:styleId="Indeks5">
    <w:name w:val="index 5"/>
    <w:basedOn w:val="Normalny"/>
    <w:next w:val="Normalny"/>
    <w:autoRedefine/>
    <w:semiHidden/>
    <w:pPr>
      <w:ind w:left="1200" w:hanging="240"/>
    </w:pPr>
  </w:style>
  <w:style w:type="paragraph" w:styleId="Indeks6">
    <w:name w:val="index 6"/>
    <w:basedOn w:val="Normalny"/>
    <w:next w:val="Normalny"/>
    <w:autoRedefine/>
    <w:semiHidden/>
    <w:pPr>
      <w:ind w:left="1440" w:hanging="240"/>
    </w:pPr>
  </w:style>
  <w:style w:type="paragraph" w:styleId="Indeks7">
    <w:name w:val="index 7"/>
    <w:basedOn w:val="Normalny"/>
    <w:next w:val="Normalny"/>
    <w:autoRedefine/>
    <w:semiHidden/>
    <w:pPr>
      <w:ind w:left="1680" w:hanging="240"/>
    </w:pPr>
  </w:style>
  <w:style w:type="paragraph" w:styleId="Indeks8">
    <w:name w:val="index 8"/>
    <w:basedOn w:val="Normalny"/>
    <w:next w:val="Normalny"/>
    <w:autoRedefine/>
    <w:semiHidden/>
    <w:rsid w:val="004A6135"/>
  </w:style>
  <w:style w:type="paragraph" w:styleId="Indeks9">
    <w:name w:val="index 9"/>
    <w:basedOn w:val="Normalny"/>
    <w:next w:val="Normalny"/>
    <w:autoRedefine/>
    <w:semiHidden/>
    <w:pPr>
      <w:ind w:left="2160" w:hanging="240"/>
    </w:pPr>
  </w:style>
  <w:style w:type="paragraph" w:styleId="Nagwekindeksu">
    <w:name w:val="index heading"/>
    <w:basedOn w:val="Normalny"/>
    <w:next w:val="Indeks1"/>
    <w:semiHidden/>
    <w:rPr>
      <w:rFonts w:ascii="Arial" w:hAnsi="Arial"/>
      <w:b/>
    </w:rPr>
  </w:style>
  <w:style w:type="paragraph" w:styleId="Lista">
    <w:name w:val="List"/>
    <w:basedOn w:val="Normalny"/>
    <w:pPr>
      <w:ind w:left="283" w:hanging="283"/>
    </w:pPr>
  </w:style>
  <w:style w:type="paragraph" w:styleId="Lista2">
    <w:name w:val="List 2"/>
    <w:basedOn w:val="Normalny"/>
    <w:pPr>
      <w:ind w:left="566" w:hanging="283"/>
    </w:pPr>
  </w:style>
  <w:style w:type="paragraph" w:styleId="Lista3">
    <w:name w:val="List 3"/>
    <w:basedOn w:val="Normalny"/>
    <w:pPr>
      <w:ind w:left="849" w:hanging="283"/>
    </w:pPr>
  </w:style>
  <w:style w:type="paragraph" w:styleId="Lista4">
    <w:name w:val="List 4"/>
    <w:basedOn w:val="Normalny"/>
    <w:pPr>
      <w:ind w:left="1132" w:hanging="283"/>
    </w:pPr>
  </w:style>
  <w:style w:type="paragraph" w:styleId="Lista5">
    <w:name w:val="List 5"/>
    <w:basedOn w:val="Normalny"/>
    <w:pPr>
      <w:ind w:left="1415" w:hanging="283"/>
    </w:pPr>
  </w:style>
  <w:style w:type="paragraph" w:styleId="Listapunktowana">
    <w:name w:val="List Bullet"/>
    <w:basedOn w:val="Normalny"/>
    <w:pPr>
      <w:numPr>
        <w:numId w:val="3"/>
      </w:numPr>
    </w:pPr>
  </w:style>
  <w:style w:type="paragraph" w:styleId="Listapunktowana2">
    <w:name w:val="List Bullet 2"/>
    <w:basedOn w:val="Text2"/>
    <w:pPr>
      <w:numPr>
        <w:numId w:val="5"/>
      </w:numPr>
      <w:tabs>
        <w:tab w:val="clear" w:pos="2302"/>
      </w:tabs>
    </w:pPr>
  </w:style>
  <w:style w:type="paragraph" w:styleId="Listapunktowana3">
    <w:name w:val="List Bullet 3"/>
    <w:basedOn w:val="Text3"/>
    <w:pPr>
      <w:numPr>
        <w:numId w:val="6"/>
      </w:numPr>
      <w:tabs>
        <w:tab w:val="clear" w:pos="2302"/>
      </w:tabs>
    </w:pPr>
  </w:style>
  <w:style w:type="paragraph" w:styleId="Listapunktowana4">
    <w:name w:val="List Bullet 4"/>
    <w:basedOn w:val="Text4"/>
    <w:pPr>
      <w:numPr>
        <w:numId w:val="7"/>
      </w:numPr>
      <w:tabs>
        <w:tab w:val="clear" w:pos="2302"/>
      </w:tabs>
    </w:pPr>
  </w:style>
  <w:style w:type="paragraph" w:styleId="Listapunktowana5">
    <w:name w:val="List Bullet 5"/>
    <w:basedOn w:val="Normalny"/>
    <w:autoRedefine/>
    <w:pPr>
      <w:numPr>
        <w:numId w:val="1"/>
      </w:numPr>
    </w:pPr>
  </w:style>
  <w:style w:type="paragraph" w:styleId="Lista-kontynuacja">
    <w:name w:val="List Continue"/>
    <w:basedOn w:val="Normalny"/>
    <w:pPr>
      <w:ind w:left="283"/>
    </w:pPr>
  </w:style>
  <w:style w:type="paragraph" w:styleId="Lista-kontynuacja2">
    <w:name w:val="List Continue 2"/>
    <w:basedOn w:val="Normalny"/>
    <w:pPr>
      <w:ind w:left="566"/>
    </w:pPr>
  </w:style>
  <w:style w:type="paragraph" w:styleId="Lista-kontynuacja3">
    <w:name w:val="List Continue 3"/>
    <w:basedOn w:val="Normalny"/>
    <w:pPr>
      <w:ind w:left="849"/>
    </w:pPr>
  </w:style>
  <w:style w:type="paragraph" w:styleId="Lista-kontynuacja4">
    <w:name w:val="List Continue 4"/>
    <w:basedOn w:val="Normalny"/>
    <w:pPr>
      <w:ind w:left="1132"/>
    </w:pPr>
  </w:style>
  <w:style w:type="paragraph" w:styleId="Lista-kontynuacja5">
    <w:name w:val="List Continue 5"/>
    <w:basedOn w:val="Normalny"/>
    <w:pPr>
      <w:ind w:left="1415"/>
    </w:pPr>
  </w:style>
  <w:style w:type="paragraph" w:styleId="Listanumerowana">
    <w:name w:val="List Number"/>
    <w:basedOn w:val="Normalny"/>
    <w:pPr>
      <w:numPr>
        <w:numId w:val="13"/>
      </w:numPr>
    </w:pPr>
  </w:style>
  <w:style w:type="paragraph" w:styleId="Listanumerowana2">
    <w:name w:val="List Number 2"/>
    <w:basedOn w:val="Text2"/>
    <w:pPr>
      <w:numPr>
        <w:numId w:val="15"/>
      </w:numPr>
      <w:tabs>
        <w:tab w:val="clear" w:pos="2302"/>
      </w:tabs>
    </w:pPr>
  </w:style>
  <w:style w:type="paragraph" w:styleId="Listanumerowana3">
    <w:name w:val="List Number 3"/>
    <w:basedOn w:val="Text3"/>
    <w:pPr>
      <w:numPr>
        <w:numId w:val="16"/>
      </w:numPr>
      <w:tabs>
        <w:tab w:val="clear" w:pos="2302"/>
      </w:tabs>
    </w:pPr>
  </w:style>
  <w:style w:type="paragraph" w:styleId="Listanumerowana4">
    <w:name w:val="List Number 4"/>
    <w:basedOn w:val="Text4"/>
    <w:pPr>
      <w:numPr>
        <w:numId w:val="17"/>
      </w:numPr>
      <w:tabs>
        <w:tab w:val="clear" w:pos="2302"/>
      </w:tabs>
    </w:pPr>
  </w:style>
  <w:style w:type="paragraph" w:styleId="Listanumerowana5">
    <w:name w:val="List Number 5"/>
    <w:basedOn w:val="Normalny"/>
    <w:pPr>
      <w:numPr>
        <w:numId w:val="2"/>
      </w:numPr>
    </w:pPr>
  </w:style>
  <w:style w:type="paragraph" w:styleId="Tekstmakra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40"/>
      <w:jc w:val="both"/>
    </w:pPr>
    <w:rPr>
      <w:rFonts w:ascii="Courier New" w:hAnsi="Courier New"/>
      <w:lang w:eastAsia="en-US"/>
    </w:rPr>
  </w:style>
  <w:style w:type="paragraph" w:styleId="Nagwekwiadomoci">
    <w:name w:val="Message Header"/>
    <w:basedOn w:val="Normalny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/>
    </w:rPr>
  </w:style>
  <w:style w:type="paragraph" w:styleId="Wcicienormalne">
    <w:name w:val="Normal Indent"/>
    <w:basedOn w:val="Normalny"/>
    <w:pPr>
      <w:ind w:left="720"/>
    </w:pPr>
  </w:style>
  <w:style w:type="paragraph" w:styleId="Nagweknotatki">
    <w:name w:val="Note Heading"/>
    <w:basedOn w:val="Normalny"/>
    <w:next w:val="Normalny"/>
  </w:style>
  <w:style w:type="paragraph" w:customStyle="1" w:styleId="NoteHead">
    <w:name w:val="NoteHead"/>
    <w:basedOn w:val="Normalny"/>
    <w:next w:val="Subject"/>
    <w:pPr>
      <w:spacing w:before="720" w:after="720"/>
      <w:jc w:val="center"/>
    </w:pPr>
    <w:rPr>
      <w:b/>
      <w:smallCaps/>
    </w:rPr>
  </w:style>
  <w:style w:type="paragraph" w:customStyle="1" w:styleId="Subject">
    <w:name w:val="Subject"/>
    <w:basedOn w:val="Normalny"/>
    <w:next w:val="Normalny"/>
    <w:pPr>
      <w:spacing w:after="480"/>
      <w:ind w:left="1531" w:hanging="1531"/>
      <w:jc w:val="left"/>
    </w:pPr>
    <w:rPr>
      <w:b/>
    </w:rPr>
  </w:style>
  <w:style w:type="paragraph" w:customStyle="1" w:styleId="NoteList">
    <w:name w:val="NoteList"/>
    <w:basedOn w:val="Normalny"/>
    <w:next w:val="Subject"/>
    <w:pPr>
      <w:tabs>
        <w:tab w:val="left" w:pos="5823"/>
      </w:tabs>
      <w:spacing w:before="720" w:after="720"/>
      <w:ind w:left="5104" w:hanging="3119"/>
      <w:jc w:val="left"/>
    </w:pPr>
    <w:rPr>
      <w:b/>
      <w:smallCaps/>
    </w:rPr>
  </w:style>
  <w:style w:type="paragraph" w:customStyle="1" w:styleId="NumPar1">
    <w:name w:val="NumPar 1"/>
    <w:basedOn w:val="Nagwek1"/>
    <w:next w:val="Text1"/>
    <w:pPr>
      <w:keepNext w:val="0"/>
      <w:spacing w:before="0"/>
      <w:outlineLvl w:val="9"/>
    </w:pPr>
    <w:rPr>
      <w:b w:val="0"/>
      <w:smallCaps w:val="0"/>
    </w:rPr>
  </w:style>
  <w:style w:type="paragraph" w:customStyle="1" w:styleId="NumPar2">
    <w:name w:val="NumPar 2"/>
    <w:basedOn w:val="Nagwek2"/>
    <w:next w:val="Text2"/>
    <w:pPr>
      <w:keepNext w:val="0"/>
      <w:outlineLvl w:val="9"/>
    </w:pPr>
    <w:rPr>
      <w:b w:val="0"/>
    </w:rPr>
  </w:style>
  <w:style w:type="paragraph" w:customStyle="1" w:styleId="NumPar3">
    <w:name w:val="NumPar 3"/>
    <w:basedOn w:val="Nagwek3"/>
    <w:next w:val="Text3"/>
    <w:pPr>
      <w:keepNext w:val="0"/>
      <w:outlineLvl w:val="9"/>
    </w:pPr>
    <w:rPr>
      <w:i/>
    </w:rPr>
  </w:style>
  <w:style w:type="paragraph" w:customStyle="1" w:styleId="NumPar4">
    <w:name w:val="NumPar 4"/>
    <w:basedOn w:val="Nagwek4"/>
    <w:next w:val="Text4"/>
    <w:pPr>
      <w:keepNext w:val="0"/>
      <w:outlineLvl w:val="9"/>
    </w:pPr>
  </w:style>
  <w:style w:type="paragraph" w:customStyle="1" w:styleId="PartTitle">
    <w:name w:val="PartTitle"/>
    <w:basedOn w:val="Normalny"/>
    <w:next w:val="ChapterTitle"/>
    <w:pPr>
      <w:keepNext/>
      <w:pageBreakBefore/>
      <w:spacing w:after="480"/>
      <w:jc w:val="center"/>
    </w:pPr>
    <w:rPr>
      <w:b/>
      <w:sz w:val="36"/>
    </w:rPr>
  </w:style>
  <w:style w:type="paragraph" w:styleId="Zwykytekst">
    <w:name w:val="Plain Text"/>
    <w:basedOn w:val="Normalny"/>
    <w:rPr>
      <w:rFonts w:ascii="Courier New" w:hAnsi="Courier New"/>
      <w:sz w:val="20"/>
    </w:rPr>
  </w:style>
  <w:style w:type="paragraph" w:styleId="Zwrotgrzecznociowy">
    <w:name w:val="Salutation"/>
    <w:basedOn w:val="Normalny"/>
    <w:next w:val="Normalny"/>
  </w:style>
  <w:style w:type="paragraph" w:styleId="Podpis">
    <w:name w:val="Signature"/>
    <w:basedOn w:val="Normalny"/>
    <w:next w:val="Enclosures"/>
    <w:pPr>
      <w:tabs>
        <w:tab w:val="left" w:pos="5103"/>
      </w:tabs>
      <w:spacing w:before="1200" w:after="0"/>
      <w:ind w:left="5103"/>
      <w:jc w:val="center"/>
    </w:pPr>
  </w:style>
  <w:style w:type="paragraph" w:styleId="Podtytu">
    <w:name w:val="Subtitle"/>
    <w:basedOn w:val="Normalny"/>
    <w:qFormat/>
    <w:pPr>
      <w:spacing w:after="60"/>
      <w:jc w:val="center"/>
      <w:outlineLvl w:val="1"/>
    </w:pPr>
    <w:rPr>
      <w:rFonts w:ascii="Arial" w:hAnsi="Arial"/>
    </w:rPr>
  </w:style>
  <w:style w:type="paragraph" w:customStyle="1" w:styleId="SubTitle1">
    <w:name w:val="SubTitle 1"/>
    <w:basedOn w:val="Normalny"/>
    <w:next w:val="SubTitle2"/>
    <w:pPr>
      <w:jc w:val="center"/>
    </w:pPr>
    <w:rPr>
      <w:b/>
      <w:sz w:val="40"/>
    </w:rPr>
  </w:style>
  <w:style w:type="paragraph" w:customStyle="1" w:styleId="SubTitle2">
    <w:name w:val="SubTitle 2"/>
    <w:basedOn w:val="Normalny"/>
    <w:pPr>
      <w:jc w:val="center"/>
    </w:pPr>
    <w:rPr>
      <w:b/>
      <w:sz w:val="32"/>
    </w:rPr>
  </w:style>
  <w:style w:type="paragraph" w:styleId="Wykazrde">
    <w:name w:val="table of authorities"/>
    <w:basedOn w:val="Normalny"/>
    <w:next w:val="Normalny"/>
    <w:semiHidden/>
    <w:pPr>
      <w:ind w:left="240" w:hanging="240"/>
    </w:pPr>
  </w:style>
  <w:style w:type="paragraph" w:styleId="Spisilustracji">
    <w:name w:val="table of figures"/>
    <w:basedOn w:val="Normalny"/>
    <w:next w:val="Normalny"/>
    <w:uiPriority w:val="99"/>
    <w:pPr>
      <w:ind w:left="480" w:hanging="480"/>
    </w:pPr>
  </w:style>
  <w:style w:type="paragraph" w:styleId="Tytu">
    <w:name w:val="Title"/>
    <w:basedOn w:val="Normalny"/>
    <w:next w:val="SubTitle1"/>
    <w:link w:val="TytuZnak"/>
    <w:qFormat/>
    <w:pPr>
      <w:spacing w:after="480"/>
      <w:jc w:val="center"/>
    </w:pPr>
    <w:rPr>
      <w:b/>
      <w:kern w:val="28"/>
      <w:sz w:val="48"/>
    </w:rPr>
  </w:style>
  <w:style w:type="paragraph" w:styleId="Nagwekwykazurde">
    <w:name w:val="toa heading"/>
    <w:basedOn w:val="Normalny"/>
    <w:next w:val="Normalny"/>
    <w:semiHidden/>
    <w:rPr>
      <w:rFonts w:ascii="Arial" w:hAnsi="Arial"/>
      <w:b/>
    </w:rPr>
  </w:style>
  <w:style w:type="paragraph" w:styleId="Spistreci1">
    <w:name w:val="toc 1"/>
    <w:basedOn w:val="Normalny"/>
    <w:next w:val="Normalny"/>
    <w:uiPriority w:val="39"/>
    <w:qFormat/>
    <w:rsid w:val="00062C4F"/>
    <w:pPr>
      <w:tabs>
        <w:tab w:val="right" w:leader="dot" w:pos="10206"/>
      </w:tabs>
      <w:ind w:left="482" w:right="720" w:hanging="482"/>
    </w:pPr>
    <w:rPr>
      <w:caps/>
    </w:rPr>
  </w:style>
  <w:style w:type="paragraph" w:styleId="Spistreci2">
    <w:name w:val="toc 2"/>
    <w:basedOn w:val="Normalny"/>
    <w:next w:val="Normalny"/>
    <w:uiPriority w:val="39"/>
    <w:qFormat/>
    <w:rsid w:val="00681D22"/>
    <w:pPr>
      <w:tabs>
        <w:tab w:val="right" w:leader="dot" w:pos="10206"/>
      </w:tabs>
      <w:spacing w:before="60" w:after="60"/>
      <w:ind w:left="595" w:right="720" w:hanging="595"/>
    </w:pPr>
  </w:style>
  <w:style w:type="paragraph" w:styleId="Spistreci3">
    <w:name w:val="toc 3"/>
    <w:basedOn w:val="Normalny"/>
    <w:next w:val="Normalny"/>
    <w:uiPriority w:val="39"/>
    <w:qFormat/>
    <w:rsid w:val="00681D22"/>
    <w:pPr>
      <w:tabs>
        <w:tab w:val="right" w:leader="dot" w:pos="10206"/>
      </w:tabs>
      <w:spacing w:before="60" w:after="60"/>
      <w:ind w:left="839" w:right="720" w:hanging="839"/>
    </w:pPr>
  </w:style>
  <w:style w:type="paragraph" w:styleId="Spistreci4">
    <w:name w:val="toc 4"/>
    <w:basedOn w:val="Normalny"/>
    <w:next w:val="Normalny"/>
    <w:uiPriority w:val="39"/>
    <w:pPr>
      <w:tabs>
        <w:tab w:val="right" w:leader="dot" w:pos="8641"/>
      </w:tabs>
      <w:spacing w:before="60" w:after="60"/>
      <w:ind w:left="2880" w:right="720" w:hanging="964"/>
    </w:pPr>
  </w:style>
  <w:style w:type="paragraph" w:styleId="Spistreci5">
    <w:name w:val="toc 5"/>
    <w:basedOn w:val="Normalny"/>
    <w:next w:val="Normalny"/>
    <w:uiPriority w:val="39"/>
    <w:pPr>
      <w:tabs>
        <w:tab w:val="right" w:leader="dot" w:pos="8641"/>
      </w:tabs>
      <w:spacing w:before="240"/>
      <w:ind w:right="720"/>
    </w:pPr>
    <w:rPr>
      <w:caps/>
    </w:rPr>
  </w:style>
  <w:style w:type="paragraph" w:styleId="Spistreci6">
    <w:name w:val="toc 6"/>
    <w:basedOn w:val="Normalny"/>
    <w:next w:val="Normalny"/>
    <w:autoRedefine/>
    <w:uiPriority w:val="39"/>
    <w:pPr>
      <w:ind w:left="1200"/>
    </w:pPr>
  </w:style>
  <w:style w:type="paragraph" w:styleId="Spistreci7">
    <w:name w:val="toc 7"/>
    <w:basedOn w:val="Normalny"/>
    <w:next w:val="Normalny"/>
    <w:autoRedefine/>
    <w:uiPriority w:val="39"/>
    <w:pPr>
      <w:ind w:left="1440"/>
    </w:pPr>
  </w:style>
  <w:style w:type="paragraph" w:styleId="Spistreci8">
    <w:name w:val="toc 8"/>
    <w:basedOn w:val="Normalny"/>
    <w:next w:val="Normalny"/>
    <w:autoRedefine/>
    <w:uiPriority w:val="39"/>
    <w:pPr>
      <w:ind w:left="1680"/>
    </w:pPr>
  </w:style>
  <w:style w:type="paragraph" w:styleId="Spistreci9">
    <w:name w:val="toc 9"/>
    <w:basedOn w:val="Normalny"/>
    <w:next w:val="Normalny"/>
    <w:autoRedefine/>
    <w:uiPriority w:val="39"/>
    <w:pPr>
      <w:ind w:left="1920"/>
    </w:pPr>
  </w:style>
  <w:style w:type="paragraph" w:customStyle="1" w:styleId="YReferences">
    <w:name w:val="YReferences"/>
    <w:basedOn w:val="Normalny"/>
    <w:next w:val="Normalny"/>
    <w:pPr>
      <w:spacing w:after="480"/>
      <w:ind w:left="1531" w:hanging="1531"/>
    </w:pPr>
  </w:style>
  <w:style w:type="paragraph" w:customStyle="1" w:styleId="ListBullet1">
    <w:name w:val="List Bullet 1"/>
    <w:basedOn w:val="Text1"/>
    <w:pPr>
      <w:numPr>
        <w:numId w:val="4"/>
      </w:numPr>
    </w:pPr>
  </w:style>
  <w:style w:type="paragraph" w:customStyle="1" w:styleId="ListDash">
    <w:name w:val="List Dash"/>
    <w:basedOn w:val="Normalny"/>
    <w:pPr>
      <w:numPr>
        <w:numId w:val="8"/>
      </w:numPr>
    </w:pPr>
  </w:style>
  <w:style w:type="paragraph" w:customStyle="1" w:styleId="ListDash1">
    <w:name w:val="List Dash 1"/>
    <w:basedOn w:val="Text1"/>
    <w:pPr>
      <w:numPr>
        <w:numId w:val="9"/>
      </w:numPr>
    </w:pPr>
  </w:style>
  <w:style w:type="paragraph" w:customStyle="1" w:styleId="ListDash2">
    <w:name w:val="List Dash 2"/>
    <w:basedOn w:val="Text2"/>
    <w:pPr>
      <w:numPr>
        <w:numId w:val="10"/>
      </w:numPr>
      <w:tabs>
        <w:tab w:val="clear" w:pos="2302"/>
      </w:tabs>
    </w:pPr>
  </w:style>
  <w:style w:type="paragraph" w:customStyle="1" w:styleId="ListDash3">
    <w:name w:val="List Dash 3"/>
    <w:basedOn w:val="Text3"/>
    <w:pPr>
      <w:numPr>
        <w:numId w:val="11"/>
      </w:numPr>
      <w:tabs>
        <w:tab w:val="clear" w:pos="2302"/>
      </w:tabs>
    </w:pPr>
  </w:style>
  <w:style w:type="paragraph" w:customStyle="1" w:styleId="ListDash4">
    <w:name w:val="List Dash 4"/>
    <w:basedOn w:val="Text4"/>
    <w:pPr>
      <w:numPr>
        <w:numId w:val="12"/>
      </w:numPr>
      <w:tabs>
        <w:tab w:val="clear" w:pos="2302"/>
      </w:tabs>
    </w:pPr>
  </w:style>
  <w:style w:type="paragraph" w:customStyle="1" w:styleId="ListNumberLevel2">
    <w:name w:val="List Number (Level 2)"/>
    <w:basedOn w:val="Normalny"/>
    <w:pPr>
      <w:numPr>
        <w:ilvl w:val="1"/>
        <w:numId w:val="13"/>
      </w:numPr>
    </w:pPr>
  </w:style>
  <w:style w:type="paragraph" w:customStyle="1" w:styleId="ListNumberLevel3">
    <w:name w:val="List Number (Level 3)"/>
    <w:basedOn w:val="Normalny"/>
    <w:pPr>
      <w:numPr>
        <w:ilvl w:val="2"/>
        <w:numId w:val="13"/>
      </w:numPr>
    </w:pPr>
  </w:style>
  <w:style w:type="paragraph" w:customStyle="1" w:styleId="ListNumberLevel4">
    <w:name w:val="List Number (Level 4)"/>
    <w:basedOn w:val="Normalny"/>
    <w:pPr>
      <w:numPr>
        <w:ilvl w:val="3"/>
        <w:numId w:val="13"/>
      </w:numPr>
    </w:pPr>
  </w:style>
  <w:style w:type="paragraph" w:customStyle="1" w:styleId="ListNumber1">
    <w:name w:val="List Number 1"/>
    <w:basedOn w:val="Text1"/>
    <w:pPr>
      <w:numPr>
        <w:numId w:val="14"/>
      </w:numPr>
    </w:pPr>
  </w:style>
  <w:style w:type="paragraph" w:customStyle="1" w:styleId="ListNumber1Level2">
    <w:name w:val="List Number 1 (Level 2)"/>
    <w:basedOn w:val="Text1"/>
    <w:pPr>
      <w:numPr>
        <w:ilvl w:val="1"/>
        <w:numId w:val="14"/>
      </w:numPr>
    </w:pPr>
  </w:style>
  <w:style w:type="paragraph" w:customStyle="1" w:styleId="ListNumber1Level3">
    <w:name w:val="List Number 1 (Level 3)"/>
    <w:basedOn w:val="Text1"/>
    <w:pPr>
      <w:numPr>
        <w:ilvl w:val="2"/>
        <w:numId w:val="14"/>
      </w:numPr>
    </w:pPr>
  </w:style>
  <w:style w:type="paragraph" w:customStyle="1" w:styleId="ListNumber1Level4">
    <w:name w:val="List Number 1 (Level 4)"/>
    <w:basedOn w:val="Text1"/>
    <w:pPr>
      <w:numPr>
        <w:ilvl w:val="3"/>
        <w:numId w:val="14"/>
      </w:numPr>
    </w:pPr>
  </w:style>
  <w:style w:type="paragraph" w:customStyle="1" w:styleId="ListNumber2Level2">
    <w:name w:val="List Number 2 (Level 2)"/>
    <w:basedOn w:val="Text2"/>
    <w:pPr>
      <w:numPr>
        <w:ilvl w:val="1"/>
        <w:numId w:val="15"/>
      </w:numPr>
      <w:tabs>
        <w:tab w:val="clear" w:pos="2302"/>
      </w:tabs>
    </w:pPr>
  </w:style>
  <w:style w:type="paragraph" w:customStyle="1" w:styleId="ListNumber2Level3">
    <w:name w:val="List Number 2 (Level 3)"/>
    <w:basedOn w:val="Text2"/>
    <w:pPr>
      <w:numPr>
        <w:ilvl w:val="2"/>
        <w:numId w:val="15"/>
      </w:numPr>
      <w:tabs>
        <w:tab w:val="clear" w:pos="2302"/>
      </w:tabs>
    </w:pPr>
  </w:style>
  <w:style w:type="paragraph" w:customStyle="1" w:styleId="ListNumber2Level4">
    <w:name w:val="List Number 2 (Level 4)"/>
    <w:basedOn w:val="Text2"/>
    <w:pPr>
      <w:numPr>
        <w:ilvl w:val="3"/>
        <w:numId w:val="15"/>
      </w:numPr>
      <w:tabs>
        <w:tab w:val="clear" w:pos="2302"/>
      </w:tabs>
    </w:pPr>
  </w:style>
  <w:style w:type="paragraph" w:customStyle="1" w:styleId="ListNumber3Level2">
    <w:name w:val="List Number 3 (Level 2)"/>
    <w:basedOn w:val="Text3"/>
    <w:pPr>
      <w:numPr>
        <w:ilvl w:val="1"/>
        <w:numId w:val="16"/>
      </w:numPr>
      <w:tabs>
        <w:tab w:val="clear" w:pos="2302"/>
      </w:tabs>
    </w:pPr>
  </w:style>
  <w:style w:type="paragraph" w:customStyle="1" w:styleId="ListNumber3Level3">
    <w:name w:val="List Number 3 (Level 3)"/>
    <w:basedOn w:val="Text3"/>
    <w:pPr>
      <w:numPr>
        <w:ilvl w:val="2"/>
        <w:numId w:val="16"/>
      </w:numPr>
      <w:tabs>
        <w:tab w:val="clear" w:pos="2302"/>
      </w:tabs>
    </w:pPr>
  </w:style>
  <w:style w:type="paragraph" w:customStyle="1" w:styleId="ListNumber3Level4">
    <w:name w:val="List Number 3 (Level 4)"/>
    <w:basedOn w:val="Text3"/>
    <w:pPr>
      <w:numPr>
        <w:ilvl w:val="3"/>
        <w:numId w:val="16"/>
      </w:numPr>
      <w:tabs>
        <w:tab w:val="clear" w:pos="2302"/>
      </w:tabs>
    </w:pPr>
  </w:style>
  <w:style w:type="paragraph" w:customStyle="1" w:styleId="ListNumber4Level2">
    <w:name w:val="List Number 4 (Level 2)"/>
    <w:basedOn w:val="Text4"/>
    <w:pPr>
      <w:numPr>
        <w:ilvl w:val="1"/>
        <w:numId w:val="17"/>
      </w:numPr>
      <w:tabs>
        <w:tab w:val="clear" w:pos="2302"/>
      </w:tabs>
    </w:pPr>
  </w:style>
  <w:style w:type="paragraph" w:customStyle="1" w:styleId="ListNumber4Level3">
    <w:name w:val="List Number 4 (Level 3)"/>
    <w:basedOn w:val="Text4"/>
    <w:pPr>
      <w:numPr>
        <w:ilvl w:val="2"/>
        <w:numId w:val="17"/>
      </w:numPr>
      <w:tabs>
        <w:tab w:val="clear" w:pos="2302"/>
      </w:tabs>
    </w:pPr>
  </w:style>
  <w:style w:type="paragraph" w:customStyle="1" w:styleId="ListNumber4Level4">
    <w:name w:val="List Number 4 (Level 4)"/>
    <w:basedOn w:val="Text4"/>
    <w:pPr>
      <w:numPr>
        <w:ilvl w:val="3"/>
        <w:numId w:val="17"/>
      </w:numPr>
      <w:tabs>
        <w:tab w:val="clear" w:pos="2302"/>
      </w:tabs>
    </w:pPr>
  </w:style>
  <w:style w:type="paragraph" w:styleId="Nagwekspisutreci">
    <w:name w:val="TOC Heading"/>
    <w:basedOn w:val="Normalny"/>
    <w:next w:val="Normalny"/>
    <w:uiPriority w:val="39"/>
    <w:qFormat/>
    <w:pPr>
      <w:keepNext/>
      <w:spacing w:before="240"/>
      <w:jc w:val="center"/>
    </w:pPr>
    <w:rPr>
      <w:b/>
    </w:rPr>
  </w:style>
  <w:style w:type="paragraph" w:customStyle="1" w:styleId="Contact">
    <w:name w:val="Contact"/>
    <w:basedOn w:val="Normalny"/>
    <w:next w:val="Normalny"/>
    <w:uiPriority w:val="99"/>
    <w:pPr>
      <w:spacing w:after="480"/>
      <w:ind w:left="567" w:hanging="567"/>
      <w:jc w:val="left"/>
    </w:pPr>
  </w:style>
  <w:style w:type="paragraph" w:customStyle="1" w:styleId="Designator">
    <w:name w:val="Designator"/>
    <w:basedOn w:val="Normalny"/>
    <w:pPr>
      <w:spacing w:after="0"/>
      <w:jc w:val="center"/>
    </w:pPr>
    <w:rPr>
      <w:b/>
      <w:caps/>
      <w:sz w:val="32"/>
    </w:rPr>
  </w:style>
  <w:style w:type="paragraph" w:customStyle="1" w:styleId="Releasable">
    <w:name w:val="Releasable"/>
    <w:basedOn w:val="Normalny"/>
    <w:qFormat/>
    <w:pPr>
      <w:spacing w:after="0"/>
      <w:jc w:val="center"/>
    </w:pPr>
    <w:rPr>
      <w:b/>
      <w:caps/>
      <w:sz w:val="32"/>
      <w:lang w:val="de-DE"/>
    </w:rPr>
  </w:style>
  <w:style w:type="paragraph" w:customStyle="1" w:styleId="RUE">
    <w:name w:val="RUE"/>
    <w:basedOn w:val="Normalny"/>
    <w:pPr>
      <w:spacing w:after="0"/>
      <w:jc w:val="center"/>
    </w:pPr>
    <w:rPr>
      <w:b/>
      <w:caps/>
      <w:sz w:val="32"/>
      <w:bdr w:val="single" w:sz="18" w:space="0" w:color="auto"/>
      <w:lang w:val="de-DE"/>
    </w:rPr>
  </w:style>
  <w:style w:type="paragraph" w:customStyle="1" w:styleId="ConfidentialUE">
    <w:name w:val="Confidential UE"/>
    <w:basedOn w:val="Normalny"/>
    <w:pPr>
      <w:spacing w:after="0"/>
      <w:jc w:val="center"/>
    </w:pPr>
    <w:rPr>
      <w:b/>
      <w:caps/>
      <w:sz w:val="32"/>
      <w:bdr w:val="single" w:sz="18" w:space="0" w:color="auto"/>
    </w:rPr>
  </w:style>
  <w:style w:type="paragraph" w:customStyle="1" w:styleId="SecretUE">
    <w:name w:val="Secret UE"/>
    <w:basedOn w:val="Normalny"/>
    <w:pPr>
      <w:spacing w:after="0"/>
      <w:jc w:val="center"/>
    </w:pPr>
    <w:rPr>
      <w:b/>
      <w:caps/>
      <w:color w:val="FF0000"/>
      <w:sz w:val="32"/>
      <w:bdr w:val="single" w:sz="18" w:space="0" w:color="FF0000"/>
    </w:rPr>
  </w:style>
  <w:style w:type="paragraph" w:customStyle="1" w:styleId="TrsSecretUE">
    <w:name w:val="Très Secret UE"/>
    <w:basedOn w:val="Normalny"/>
    <w:pPr>
      <w:spacing w:after="0"/>
      <w:jc w:val="center"/>
    </w:pPr>
    <w:rPr>
      <w:b/>
      <w:caps/>
      <w:color w:val="FF0000"/>
      <w:sz w:val="32"/>
      <w:bdr w:val="single" w:sz="18" w:space="0" w:color="FF0000"/>
    </w:rPr>
  </w:style>
  <w:style w:type="character" w:customStyle="1" w:styleId="StopkaZnak">
    <w:name w:val="Stopka Znak"/>
    <w:link w:val="Stopka"/>
    <w:uiPriority w:val="99"/>
    <w:rsid w:val="00B538D8"/>
    <w:rPr>
      <w:rFonts w:ascii="Arial" w:hAnsi="Arial"/>
      <w:sz w:val="16"/>
      <w:lang w:eastAsia="en-US"/>
    </w:rPr>
  </w:style>
  <w:style w:type="paragraph" w:customStyle="1" w:styleId="ZCom">
    <w:name w:val="Z_Com"/>
    <w:basedOn w:val="Normalny"/>
    <w:next w:val="ZDGName"/>
    <w:uiPriority w:val="99"/>
    <w:rsid w:val="00B538D8"/>
    <w:pPr>
      <w:widowControl w:val="0"/>
      <w:autoSpaceDE w:val="0"/>
      <w:autoSpaceDN w:val="0"/>
      <w:spacing w:after="0"/>
      <w:ind w:right="85"/>
    </w:pPr>
    <w:rPr>
      <w:rFonts w:ascii="Arial" w:hAnsi="Arial" w:cs="Arial"/>
      <w:szCs w:val="24"/>
      <w:lang w:eastAsia="en-GB"/>
    </w:rPr>
  </w:style>
  <w:style w:type="paragraph" w:customStyle="1" w:styleId="ZDGName">
    <w:name w:val="Z_DGName"/>
    <w:basedOn w:val="Normalny"/>
    <w:uiPriority w:val="99"/>
    <w:rsid w:val="00B538D8"/>
    <w:pPr>
      <w:widowControl w:val="0"/>
      <w:autoSpaceDE w:val="0"/>
      <w:autoSpaceDN w:val="0"/>
      <w:spacing w:after="0"/>
      <w:ind w:right="85"/>
      <w:jc w:val="left"/>
    </w:pPr>
    <w:rPr>
      <w:rFonts w:ascii="Arial" w:hAnsi="Arial" w:cs="Arial"/>
      <w:sz w:val="16"/>
      <w:szCs w:val="16"/>
      <w:lang w:eastAsia="en-GB"/>
    </w:rPr>
  </w:style>
  <w:style w:type="character" w:customStyle="1" w:styleId="NagwekZnak">
    <w:name w:val="Nagłówek Znak"/>
    <w:link w:val="Nagwek"/>
    <w:uiPriority w:val="99"/>
    <w:rsid w:val="00B538D8"/>
    <w:rPr>
      <w:sz w:val="24"/>
      <w:lang w:eastAsia="en-US"/>
    </w:rPr>
  </w:style>
  <w:style w:type="character" w:styleId="Hipercze">
    <w:name w:val="Hyperlink"/>
    <w:uiPriority w:val="99"/>
    <w:unhideWhenUsed/>
    <w:rsid w:val="00BF61CA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F341F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AF341F"/>
    <w:rPr>
      <w:rFonts w:ascii="Tahoma" w:hAnsi="Tahoma" w:cs="Tahoma"/>
      <w:sz w:val="16"/>
      <w:szCs w:val="16"/>
      <w:lang w:eastAsia="en-US"/>
    </w:rPr>
  </w:style>
  <w:style w:type="character" w:customStyle="1" w:styleId="Nagwek4Znak">
    <w:name w:val="Nagłówek 4 Znak"/>
    <w:link w:val="Nagwek4"/>
    <w:rsid w:val="00554619"/>
    <w:rPr>
      <w:i/>
      <w:color w:val="000000"/>
      <w:sz w:val="24"/>
      <w:lang w:val="fr-BE" w:eastAsia="en-US"/>
    </w:rPr>
  </w:style>
  <w:style w:type="paragraph" w:customStyle="1" w:styleId="FITTable">
    <w:name w:val="FIT Table"/>
    <w:basedOn w:val="Normalny"/>
    <w:rsid w:val="00DB72E9"/>
    <w:pPr>
      <w:spacing w:before="60" w:after="60"/>
    </w:pPr>
    <w:rPr>
      <w:sz w:val="22"/>
    </w:rPr>
  </w:style>
  <w:style w:type="character" w:customStyle="1" w:styleId="TytuZnak">
    <w:name w:val="Tytuł Znak"/>
    <w:link w:val="Tytu"/>
    <w:rsid w:val="00DB72E9"/>
    <w:rPr>
      <w:b/>
      <w:kern w:val="28"/>
      <w:sz w:val="48"/>
      <w:lang w:eastAsia="en-US"/>
    </w:rPr>
  </w:style>
  <w:style w:type="table" w:styleId="Tabela-Siatka">
    <w:name w:val="Table Grid"/>
    <w:basedOn w:val="Standardowy"/>
    <w:uiPriority w:val="59"/>
    <w:rsid w:val="00D638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uidelines">
    <w:name w:val="Guidelines"/>
    <w:basedOn w:val="Text2"/>
    <w:link w:val="GuidelinesChar"/>
    <w:rsid w:val="001207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0"/>
    </w:pPr>
    <w:rPr>
      <w:color w:val="4F81BD"/>
    </w:rPr>
  </w:style>
  <w:style w:type="character" w:customStyle="1" w:styleId="Text2Char">
    <w:name w:val="Text 2 Char"/>
    <w:link w:val="Text2"/>
    <w:rsid w:val="00120799"/>
    <w:rPr>
      <w:sz w:val="24"/>
      <w:lang w:eastAsia="en-US"/>
    </w:rPr>
  </w:style>
  <w:style w:type="character" w:customStyle="1" w:styleId="GuidelinesChar">
    <w:name w:val="Guidelines Char"/>
    <w:link w:val="Guidelines"/>
    <w:rsid w:val="00120799"/>
    <w:rPr>
      <w:color w:val="4F81BD"/>
      <w:sz w:val="24"/>
      <w:lang w:eastAsia="en-US"/>
    </w:rPr>
  </w:style>
  <w:style w:type="character" w:styleId="Odwoanieprzypisudolnego">
    <w:name w:val="footnote reference"/>
    <w:uiPriority w:val="99"/>
    <w:semiHidden/>
    <w:unhideWhenUsed/>
    <w:rsid w:val="00D56D3F"/>
    <w:rPr>
      <w:vertAlign w:val="superscript"/>
    </w:rPr>
  </w:style>
  <w:style w:type="table" w:customStyle="1" w:styleId="TableGrid1">
    <w:name w:val="Table Grid1"/>
    <w:basedOn w:val="Standardowy"/>
    <w:next w:val="Tabela-Siatka"/>
    <w:rsid w:val="00990D9F"/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link w:val="Nagwek2"/>
    <w:rsid w:val="00E272CB"/>
    <w:rPr>
      <w:b/>
      <w:sz w:val="24"/>
      <w:lang w:val="fr-BE" w:eastAsia="en-US"/>
    </w:rPr>
  </w:style>
  <w:style w:type="character" w:customStyle="1" w:styleId="Nagwek3Znak">
    <w:name w:val="Nagłówek 3 Znak"/>
    <w:link w:val="Nagwek3"/>
    <w:rsid w:val="00F235A7"/>
    <w:rPr>
      <w:color w:val="000000"/>
      <w:sz w:val="24"/>
      <w:lang w:val="fr-BE" w:eastAsia="en-US"/>
    </w:rPr>
  </w:style>
  <w:style w:type="paragraph" w:styleId="Akapitzlist">
    <w:name w:val="List Paragraph"/>
    <w:basedOn w:val="Normalny"/>
    <w:uiPriority w:val="34"/>
    <w:qFormat/>
    <w:rsid w:val="00592E64"/>
    <w:pPr>
      <w:ind w:left="720"/>
      <w:contextualSpacing/>
    </w:pPr>
  </w:style>
  <w:style w:type="numbering" w:customStyle="1" w:styleId="Headings">
    <w:name w:val="Headings"/>
    <w:uiPriority w:val="99"/>
    <w:rsid w:val="00162E7B"/>
    <w:pPr>
      <w:numPr>
        <w:numId w:val="18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ublic\Documents\Templates\REP.DOTM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2417E9-F14E-4F0B-B171-4809438EF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REP</Template>
  <TotalTime>2</TotalTime>
  <Pages>15</Pages>
  <Words>22274</Words>
  <Characters>133645</Characters>
  <Application>Microsoft Office Word</Application>
  <DocSecurity>4</DocSecurity>
  <Lines>1113</Lines>
  <Paragraphs>311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Title of the RDP</vt:lpstr>
      <vt:lpstr>Title of the RDP</vt:lpstr>
    </vt:vector>
  </TitlesOfParts>
  <Company>Member State Name</Company>
  <LinksUpToDate>false</LinksUpToDate>
  <CharactersWithSpaces>155608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 of the RDP</dc:title>
  <dc:creator>Member State Authority</dc:creator>
  <cp:keywords>EL4</cp:keywords>
  <cp:lastModifiedBy>Zieliński Piotr</cp:lastModifiedBy>
  <cp:revision>2</cp:revision>
  <cp:lastPrinted>2013-05-31T11:39:00Z</cp:lastPrinted>
  <dcterms:created xsi:type="dcterms:W3CDTF">2019-06-07T10:23:00Z</dcterms:created>
  <dcterms:modified xsi:type="dcterms:W3CDTF">2019-06-07T10:23:00Z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/>
  </property>
  <property fmtid="{D5CDD505-2E9C-101B-9397-08002B2CF9AE}" pid="3" name="Contributor">
    <vt:lpwstr/>
  </property>
  <property fmtid="{D5CDD505-2E9C-101B-9397-08002B2CF9AE}" pid="4" name="Created using">
    <vt:lpwstr>EL 4.6 Build 21000</vt:lpwstr>
  </property>
  <property fmtid="{D5CDD505-2E9C-101B-9397-08002B2CF9AE}" pid="5" name="Creator">
    <vt:lpwstr/>
  </property>
  <property fmtid="{D5CDD505-2E9C-101B-9397-08002B2CF9AE}" pid="6" name="DateAlarm">
    <vt:lpwstr/>
  </property>
  <property fmtid="{D5CDD505-2E9C-101B-9397-08002B2CF9AE}" pid="7" name="DatePublication">
    <vt:lpwstr/>
  </property>
  <property fmtid="{D5CDD505-2E9C-101B-9397-08002B2CF9AE}" pid="8" name="Description">
    <vt:lpwstr/>
  </property>
  <property fmtid="{D5CDD505-2E9C-101B-9397-08002B2CF9AE}" pid="9" name="DocID_EU">
    <vt:lpwstr> </vt:lpwstr>
  </property>
  <property fmtid="{D5CDD505-2E9C-101B-9397-08002B2CF9AE}" pid="10" name="ELDocType">
    <vt:lpwstr>rep.dot</vt:lpwstr>
  </property>
  <property fmtid="{D5CDD505-2E9C-101B-9397-08002B2CF9AE}" pid="11" name="EL_Author">
    <vt:lpwstr>Vallet Marc (Everis)</vt:lpwstr>
  </property>
  <property fmtid="{D5CDD505-2E9C-101B-9397-08002B2CF9AE}" pid="12" name="EL_Language">
    <vt:lpwstr>EN</vt:lpwstr>
  </property>
  <property fmtid="{D5CDD505-2E9C-101B-9397-08002B2CF9AE}" pid="13" name="EurolookVersion">
    <vt:lpwstr>4.5</vt:lpwstr>
  </property>
  <property fmtid="{D5CDD505-2E9C-101B-9397-08002B2CF9AE}" pid="14" name="Formatting">
    <vt:lpwstr>4.1</vt:lpwstr>
  </property>
  <property fmtid="{D5CDD505-2E9C-101B-9397-08002B2CF9AE}" pid="15" name="Language">
    <vt:lpwstr>EN</vt:lpwstr>
  </property>
  <property fmtid="{D5CDD505-2E9C-101B-9397-08002B2CF9AE}" pid="16" name="Last edited using">
    <vt:lpwstr>EL 4.6 Build 34000</vt:lpwstr>
  </property>
  <property fmtid="{D5CDD505-2E9C-101B-9397-08002B2CF9AE}" pid="17" name="Publisher">
    <vt:lpwstr/>
  </property>
  <property fmtid="{D5CDD505-2E9C-101B-9397-08002B2CF9AE}" pid="18" name="Reference">
    <vt:lpwstr/>
  </property>
  <property fmtid="{D5CDD505-2E9C-101B-9397-08002B2CF9AE}" pid="19" name="Rights">
    <vt:lpwstr/>
  </property>
  <property fmtid="{D5CDD505-2E9C-101B-9397-08002B2CF9AE}" pid="20" name="TemplateVersion">
    <vt:lpwstr>4.5.0.2</vt:lpwstr>
  </property>
  <property fmtid="{D5CDD505-2E9C-101B-9397-08002B2CF9AE}" pid="21" name="Type">
    <vt:lpwstr>Eurolook Report</vt:lpwstr>
  </property>
</Properties>
</file>